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7D" w:rsidRPr="00801166" w:rsidRDefault="0064147D" w:rsidP="00801166">
      <w:pPr>
        <w:pStyle w:val="Title"/>
        <w:rPr>
          <w:sz w:val="40"/>
          <w:szCs w:val="48"/>
        </w:rPr>
      </w:pPr>
      <w:r w:rsidRPr="00801166">
        <w:rPr>
          <w:sz w:val="40"/>
          <w:szCs w:val="48"/>
        </w:rPr>
        <w:t xml:space="preserve">International Trade and Health </w:t>
      </w:r>
      <w:proofErr w:type="spellStart"/>
      <w:r w:rsidRPr="00801166">
        <w:rPr>
          <w:sz w:val="40"/>
          <w:szCs w:val="48"/>
        </w:rPr>
        <w:t>Programme</w:t>
      </w:r>
      <w:proofErr w:type="spellEnd"/>
      <w:r w:rsidRPr="00801166">
        <w:rPr>
          <w:sz w:val="40"/>
          <w:szCs w:val="48"/>
        </w:rPr>
        <w:t xml:space="preserve"> </w:t>
      </w:r>
      <w:r w:rsidR="000865E3" w:rsidRPr="00801166">
        <w:rPr>
          <w:sz w:val="40"/>
          <w:szCs w:val="48"/>
        </w:rPr>
        <w:t xml:space="preserve">(ITH) </w:t>
      </w:r>
      <w:r w:rsidR="00BD5B6E" w:rsidRPr="00801166">
        <w:rPr>
          <w:sz w:val="40"/>
          <w:szCs w:val="48"/>
        </w:rPr>
        <w:t>2017-2021</w:t>
      </w:r>
    </w:p>
    <w:p w:rsidR="000865E3" w:rsidRPr="00801166" w:rsidRDefault="000865E3" w:rsidP="000865E3">
      <w:pPr>
        <w:spacing w:after="120"/>
        <w:rPr>
          <w:rFonts w:cs="Arial"/>
          <w:color w:val="252525"/>
          <w:szCs w:val="22"/>
          <w:shd w:val="clear" w:color="auto" w:fill="FFFFFF"/>
        </w:rPr>
      </w:pPr>
      <w:r w:rsidRPr="00801166">
        <w:rPr>
          <w:rStyle w:val="Strong"/>
          <w:rFonts w:cs="Arial"/>
          <w:color w:val="252525"/>
          <w:szCs w:val="22"/>
          <w:shd w:val="clear" w:color="auto" w:fill="FFFFFF"/>
        </w:rPr>
        <w:t>ITH</w:t>
      </w:r>
      <w:r w:rsidRPr="00801166">
        <w:rPr>
          <w:rFonts w:cs="Arial"/>
          <w:color w:val="252525"/>
          <w:szCs w:val="22"/>
          <w:shd w:val="clear" w:color="auto" w:fill="FFFFFF"/>
        </w:rPr>
        <w:t xml:space="preserve"> is one of five </w:t>
      </w:r>
      <w:proofErr w:type="spellStart"/>
      <w:r w:rsidRPr="00801166">
        <w:rPr>
          <w:rFonts w:cs="Arial"/>
          <w:color w:val="252525"/>
          <w:szCs w:val="22"/>
          <w:shd w:val="clear" w:color="auto" w:fill="FFFFFF"/>
        </w:rPr>
        <w:t>programmes</w:t>
      </w:r>
      <w:proofErr w:type="spellEnd"/>
      <w:r w:rsidRPr="00801166">
        <w:rPr>
          <w:rFonts w:cs="Arial"/>
          <w:color w:val="252525"/>
          <w:szCs w:val="22"/>
          <w:shd w:val="clear" w:color="auto" w:fill="FFFFFF"/>
        </w:rPr>
        <w:t xml:space="preserve"> under the collaboration between the Royal Thai Government and the World Health Organization. Agencies </w:t>
      </w:r>
      <w:r w:rsidR="00801166" w:rsidRPr="00801166">
        <w:rPr>
          <w:rFonts w:cs="Arial"/>
          <w:color w:val="252525"/>
          <w:szCs w:val="22"/>
          <w:shd w:val="clear" w:color="auto" w:fill="FFFFFF"/>
        </w:rPr>
        <w:t>under</w:t>
      </w:r>
      <w:r w:rsidRPr="00801166">
        <w:rPr>
          <w:rFonts w:cs="Arial"/>
          <w:color w:val="252525"/>
          <w:szCs w:val="22"/>
          <w:shd w:val="clear" w:color="auto" w:fill="FFFFFF"/>
        </w:rPr>
        <w:t xml:space="preserve"> the </w:t>
      </w:r>
      <w:r w:rsidR="00801166" w:rsidRPr="00801166">
        <w:rPr>
          <w:rFonts w:cs="Arial"/>
          <w:color w:val="252525"/>
          <w:szCs w:val="22"/>
          <w:shd w:val="clear" w:color="auto" w:fill="FFFFFF"/>
        </w:rPr>
        <w:t xml:space="preserve">Royal </w:t>
      </w:r>
      <w:r w:rsidRPr="00801166">
        <w:rPr>
          <w:rFonts w:cs="Arial"/>
          <w:color w:val="252525"/>
          <w:szCs w:val="22"/>
          <w:shd w:val="clear" w:color="auto" w:fill="FFFFFF"/>
        </w:rPr>
        <w:t>Thai Government include Ministry of Public Health (MOPH), Thai Health Promotion Foundation (</w:t>
      </w:r>
      <w:proofErr w:type="spellStart"/>
      <w:r w:rsidRPr="00801166">
        <w:rPr>
          <w:rFonts w:cs="Arial"/>
          <w:color w:val="252525"/>
          <w:szCs w:val="22"/>
          <w:shd w:val="clear" w:color="auto" w:fill="FFFFFF"/>
        </w:rPr>
        <w:t>ThaiHealth</w:t>
      </w:r>
      <w:proofErr w:type="spellEnd"/>
      <w:r w:rsidRPr="00801166">
        <w:rPr>
          <w:rFonts w:cs="Arial"/>
          <w:color w:val="252525"/>
          <w:szCs w:val="22"/>
          <w:shd w:val="clear" w:color="auto" w:fill="FFFFFF"/>
        </w:rPr>
        <w:t>), National Health Commission Office (NHCO), National Health Security Office (NHSO), Health Systems Research Institute (HSRI).</w:t>
      </w:r>
    </w:p>
    <w:p w:rsidR="000865E3" w:rsidRPr="00801166" w:rsidRDefault="00801166" w:rsidP="000865E3">
      <w:pPr>
        <w:spacing w:after="120"/>
        <w:rPr>
          <w:szCs w:val="22"/>
        </w:rPr>
      </w:pPr>
      <w:r w:rsidRPr="00801166">
        <w:rPr>
          <w:rFonts w:cs="Arial"/>
          <w:color w:val="252525"/>
          <w:szCs w:val="22"/>
          <w:shd w:val="clear" w:color="auto" w:fill="FFFFFF"/>
        </w:rPr>
        <w:t xml:space="preserve">The </w:t>
      </w:r>
      <w:proofErr w:type="spellStart"/>
      <w:r w:rsidRPr="00801166">
        <w:rPr>
          <w:rFonts w:cs="Arial"/>
          <w:color w:val="252525"/>
          <w:szCs w:val="22"/>
          <w:shd w:val="clear" w:color="auto" w:fill="FFFFFF"/>
        </w:rPr>
        <w:t>Pro</w:t>
      </w:r>
      <w:r w:rsidR="004530C4">
        <w:rPr>
          <w:rFonts w:cs="Arial"/>
          <w:color w:val="252525"/>
          <w:szCs w:val="22"/>
          <w:shd w:val="clear" w:color="auto" w:fill="FFFFFF"/>
        </w:rPr>
        <w:t>gramme</w:t>
      </w:r>
      <w:proofErr w:type="spellEnd"/>
      <w:r w:rsidR="004530C4">
        <w:rPr>
          <w:rFonts w:cs="Arial"/>
          <w:color w:val="252525"/>
          <w:szCs w:val="22"/>
          <w:shd w:val="clear" w:color="auto" w:fill="FFFFFF"/>
        </w:rPr>
        <w:t xml:space="preserve"> started its work in 2011, </w:t>
      </w:r>
      <w:r w:rsidRPr="00801166">
        <w:rPr>
          <w:rFonts w:cs="Arial"/>
          <w:color w:val="252525"/>
          <w:szCs w:val="22"/>
          <w:shd w:val="clear" w:color="auto" w:fill="FFFFFF"/>
        </w:rPr>
        <w:t>the first phase under the WHO Country Cooperation Strategy 2012-2016.  For the second phase, under the WHO Cooperation Strategy 2017-2021,</w:t>
      </w:r>
      <w:r w:rsidR="00B672CD">
        <w:rPr>
          <w:rFonts w:cs="Arial"/>
          <w:color w:val="252525"/>
          <w:szCs w:val="22"/>
          <w:shd w:val="clear" w:color="auto" w:fill="FFFFFF"/>
        </w:rPr>
        <w:t xml:space="preserve"> it</w:t>
      </w:r>
      <w:r w:rsidR="000865E3" w:rsidRPr="00801166">
        <w:rPr>
          <w:szCs w:val="22"/>
        </w:rPr>
        <w:t xml:space="preserve"> is essential that the activities of the ITH </w:t>
      </w:r>
      <w:proofErr w:type="spellStart"/>
      <w:r w:rsidR="000865E3" w:rsidRPr="00801166">
        <w:rPr>
          <w:szCs w:val="22"/>
        </w:rPr>
        <w:t>Programme</w:t>
      </w:r>
      <w:proofErr w:type="spellEnd"/>
      <w:r w:rsidR="000865E3" w:rsidRPr="00801166">
        <w:rPr>
          <w:szCs w:val="22"/>
        </w:rPr>
        <w:t xml:space="preserve"> be continued and knowledge generation remains the main focus. However, additional emphasis will be placed on generating more knowledge and evidences that are timely and responsive to the new trend of international trade, and taking into account the national policies such as the 20-year National Strategy, development of methodology for prediction of the outcomes of trade agreements, analyzing/ testing of the current trade modeling, and evidences for preparedness and policy actions to prevent negative impacts. This needs greater collaboration with partners and stakeholders as well as additional skills and individual and institutional capacities.</w:t>
      </w:r>
      <w:r w:rsidRPr="00801166">
        <w:rPr>
          <w:szCs w:val="22"/>
        </w:rPr>
        <w:t xml:space="preserve"> T</w:t>
      </w:r>
      <w:r w:rsidR="000865E3" w:rsidRPr="00801166">
        <w:rPr>
          <w:szCs w:val="22"/>
        </w:rPr>
        <w:t>he work</w:t>
      </w:r>
      <w:r w:rsidRPr="00801166">
        <w:rPr>
          <w:szCs w:val="22"/>
        </w:rPr>
        <w:t>s</w:t>
      </w:r>
      <w:r w:rsidR="000865E3" w:rsidRPr="00801166">
        <w:rPr>
          <w:szCs w:val="22"/>
        </w:rPr>
        <w:t xml:space="preserve"> of the ITH </w:t>
      </w:r>
      <w:proofErr w:type="spellStart"/>
      <w:r w:rsidR="000865E3" w:rsidRPr="00801166">
        <w:rPr>
          <w:szCs w:val="22"/>
        </w:rPr>
        <w:t>Programme</w:t>
      </w:r>
      <w:proofErr w:type="spellEnd"/>
      <w:r w:rsidR="000865E3" w:rsidRPr="00801166">
        <w:rPr>
          <w:szCs w:val="22"/>
        </w:rPr>
        <w:t xml:space="preserve"> cover both international </w:t>
      </w:r>
      <w:proofErr w:type="gramStart"/>
      <w:r w:rsidR="000865E3" w:rsidRPr="00801166">
        <w:rPr>
          <w:szCs w:val="22"/>
        </w:rPr>
        <w:t>trade</w:t>
      </w:r>
      <w:proofErr w:type="gramEnd"/>
      <w:r w:rsidR="000865E3" w:rsidRPr="00801166">
        <w:rPr>
          <w:szCs w:val="22"/>
        </w:rPr>
        <w:t xml:space="preserve"> with and without trade agreements.</w:t>
      </w:r>
    </w:p>
    <w:p w:rsidR="000865E3" w:rsidRPr="00801166" w:rsidRDefault="00801166" w:rsidP="000865E3">
      <w:pPr>
        <w:spacing w:after="120"/>
        <w:rPr>
          <w:szCs w:val="22"/>
        </w:rPr>
      </w:pPr>
      <w:r w:rsidRPr="00801166">
        <w:rPr>
          <w:szCs w:val="22"/>
        </w:rPr>
        <w:t>The</w:t>
      </w:r>
      <w:r w:rsidR="000865E3" w:rsidRPr="00801166">
        <w:rPr>
          <w:szCs w:val="22"/>
        </w:rPr>
        <w:t xml:space="preserve"> </w:t>
      </w:r>
      <w:proofErr w:type="spellStart"/>
      <w:r w:rsidR="000865E3" w:rsidRPr="00801166">
        <w:rPr>
          <w:szCs w:val="22"/>
        </w:rPr>
        <w:t>programme</w:t>
      </w:r>
      <w:proofErr w:type="spellEnd"/>
      <w:r w:rsidR="000865E3" w:rsidRPr="00801166">
        <w:rPr>
          <w:szCs w:val="22"/>
        </w:rPr>
        <w:t xml:space="preserve"> will continue to serve as the technical secretariat of the National Commission on International Trade and Health Study (NCITHS) and use this platform as one channel for policy advocacy and knowledge exchange. At the same time, through working with the networks, it will also advocate for evidence-informed trade and health policies through other channels.</w:t>
      </w:r>
    </w:p>
    <w:p w:rsidR="000865E3" w:rsidRPr="00801166" w:rsidRDefault="000865E3" w:rsidP="000865E3">
      <w:pPr>
        <w:spacing w:after="120"/>
        <w:rPr>
          <w:szCs w:val="22"/>
        </w:rPr>
      </w:pPr>
      <w:r w:rsidRPr="00801166">
        <w:rPr>
          <w:szCs w:val="22"/>
        </w:rPr>
        <w:t xml:space="preserve">The </w:t>
      </w:r>
      <w:proofErr w:type="spellStart"/>
      <w:r w:rsidRPr="00801166">
        <w:rPr>
          <w:szCs w:val="22"/>
        </w:rPr>
        <w:t>programme</w:t>
      </w:r>
      <w:proofErr w:type="spellEnd"/>
      <w:r w:rsidRPr="00801166">
        <w:rPr>
          <w:szCs w:val="22"/>
        </w:rPr>
        <w:t xml:space="preserve"> also expects to contribute to accomplishment of Thailand Global Health Strategy through generating evidence and knowledge and disseminate it to the policy makers and the public to enable such balancing international trade policy – trade and health policy coherence. </w:t>
      </w:r>
    </w:p>
    <w:p w:rsidR="0064147D" w:rsidRPr="00801166" w:rsidRDefault="0064147D" w:rsidP="00801166">
      <w:pPr>
        <w:pStyle w:val="Heading1"/>
        <w:spacing w:before="240" w:after="120"/>
        <w:rPr>
          <w:rFonts w:asciiTheme="minorHAnsi" w:hAnsiTheme="minorHAnsi"/>
          <w:sz w:val="22"/>
          <w:szCs w:val="22"/>
        </w:rPr>
      </w:pPr>
      <w:bookmarkStart w:id="0" w:name="_Toc472432022"/>
      <w:r w:rsidRPr="00801166">
        <w:rPr>
          <w:rFonts w:asciiTheme="minorHAnsi" w:hAnsiTheme="minorHAnsi"/>
          <w:sz w:val="22"/>
          <w:szCs w:val="22"/>
        </w:rPr>
        <w:t>Guiding principles</w:t>
      </w:r>
      <w:bookmarkEnd w:id="0"/>
    </w:p>
    <w:p w:rsidR="0064147D" w:rsidRPr="00801166" w:rsidRDefault="0064147D" w:rsidP="00D977D3">
      <w:pPr>
        <w:pStyle w:val="ListParagraph"/>
        <w:numPr>
          <w:ilvl w:val="0"/>
          <w:numId w:val="8"/>
        </w:numPr>
        <w:spacing w:after="120"/>
        <w:contextualSpacing w:val="0"/>
        <w:rPr>
          <w:rFonts w:asciiTheme="minorHAnsi" w:hAnsiTheme="minorHAnsi"/>
          <w:sz w:val="22"/>
          <w:szCs w:val="22"/>
          <w:lang w:val="en-GB"/>
        </w:rPr>
      </w:pPr>
      <w:r w:rsidRPr="00801166">
        <w:rPr>
          <w:rFonts w:asciiTheme="minorHAnsi" w:hAnsiTheme="minorHAnsi"/>
          <w:sz w:val="22"/>
          <w:szCs w:val="22"/>
          <w:lang w:val="en-GB"/>
        </w:rPr>
        <w:t>Participatory and multi-disciplinary approach, involving all stakeholders and other disciplines</w:t>
      </w:r>
    </w:p>
    <w:p w:rsidR="0064147D" w:rsidRPr="00801166" w:rsidRDefault="0064147D" w:rsidP="00D977D3">
      <w:pPr>
        <w:pStyle w:val="ListParagraph"/>
        <w:numPr>
          <w:ilvl w:val="0"/>
          <w:numId w:val="8"/>
        </w:numPr>
        <w:spacing w:after="120"/>
        <w:contextualSpacing w:val="0"/>
        <w:rPr>
          <w:rFonts w:asciiTheme="minorHAnsi" w:hAnsiTheme="minorHAnsi"/>
          <w:sz w:val="22"/>
          <w:szCs w:val="22"/>
          <w:lang w:val="en-GB"/>
        </w:rPr>
      </w:pPr>
      <w:r w:rsidRPr="00801166">
        <w:rPr>
          <w:rFonts w:asciiTheme="minorHAnsi" w:hAnsiTheme="minorHAnsi"/>
          <w:sz w:val="22"/>
          <w:szCs w:val="22"/>
          <w:lang w:val="en-GB"/>
        </w:rPr>
        <w:t>Transparency and evidence-informed</w:t>
      </w:r>
    </w:p>
    <w:p w:rsidR="0064147D" w:rsidRPr="00801166" w:rsidRDefault="0064147D" w:rsidP="00D977D3">
      <w:pPr>
        <w:pStyle w:val="ListParagraph"/>
        <w:numPr>
          <w:ilvl w:val="0"/>
          <w:numId w:val="8"/>
        </w:numPr>
        <w:spacing w:after="120"/>
        <w:contextualSpacing w:val="0"/>
        <w:rPr>
          <w:rFonts w:asciiTheme="minorHAnsi" w:hAnsiTheme="minorHAnsi"/>
          <w:sz w:val="22"/>
          <w:szCs w:val="22"/>
          <w:lang w:val="en-GB"/>
        </w:rPr>
      </w:pPr>
      <w:proofErr w:type="spellStart"/>
      <w:r w:rsidRPr="00801166">
        <w:rPr>
          <w:rFonts w:asciiTheme="minorHAnsi" w:hAnsiTheme="minorHAnsi"/>
          <w:sz w:val="22"/>
          <w:szCs w:val="22"/>
          <w:lang w:val="en-GB"/>
        </w:rPr>
        <w:t>Ba</w:t>
      </w:r>
      <w:proofErr w:type="spellEnd"/>
      <w:r w:rsidRPr="00801166">
        <w:rPr>
          <w:rFonts w:asciiTheme="minorHAnsi" w:hAnsiTheme="minorHAnsi"/>
          <w:sz w:val="22"/>
          <w:szCs w:val="22"/>
        </w:rPr>
        <w:t>lance view on both positive and negative impacts of international trade on health</w:t>
      </w:r>
    </w:p>
    <w:p w:rsidR="0064147D" w:rsidRPr="00801166" w:rsidRDefault="0064147D" w:rsidP="00D977D3">
      <w:pPr>
        <w:pStyle w:val="ListParagraph"/>
        <w:numPr>
          <w:ilvl w:val="0"/>
          <w:numId w:val="8"/>
        </w:numPr>
        <w:spacing w:after="120"/>
        <w:rPr>
          <w:rFonts w:asciiTheme="minorHAnsi" w:hAnsiTheme="minorHAnsi"/>
          <w:sz w:val="22"/>
          <w:szCs w:val="22"/>
          <w:lang w:val="en-GB"/>
        </w:rPr>
      </w:pPr>
      <w:r w:rsidRPr="00801166">
        <w:rPr>
          <w:rFonts w:asciiTheme="minorHAnsi" w:hAnsiTheme="minorHAnsi"/>
          <w:sz w:val="22"/>
          <w:szCs w:val="22"/>
          <w:lang w:val="en-GB"/>
        </w:rPr>
        <w:t>Working towards strengthening the role and capacity of the health sector and others on international trade and health</w:t>
      </w:r>
    </w:p>
    <w:p w:rsidR="00D977D3" w:rsidRPr="00801166" w:rsidRDefault="0064147D" w:rsidP="00D977D3">
      <w:pPr>
        <w:tabs>
          <w:tab w:val="num" w:pos="720"/>
        </w:tabs>
        <w:spacing w:after="120"/>
        <w:rPr>
          <w:szCs w:val="22"/>
        </w:rPr>
      </w:pPr>
      <w:r w:rsidRPr="00801166">
        <w:rPr>
          <w:szCs w:val="22"/>
        </w:rPr>
        <w:t xml:space="preserve">The </w:t>
      </w:r>
      <w:proofErr w:type="spellStart"/>
      <w:r w:rsidRPr="00801166">
        <w:rPr>
          <w:szCs w:val="22"/>
        </w:rPr>
        <w:t>Programme</w:t>
      </w:r>
      <w:proofErr w:type="spellEnd"/>
      <w:r w:rsidRPr="00801166">
        <w:rPr>
          <w:szCs w:val="22"/>
        </w:rPr>
        <w:t xml:space="preserve"> aims at carrying out the activities to strengthen individual and institutional capacities to generate evidence for evidence-based policy decision, networking, capacity building and policy advocacy, taking into account new global and national challenges and policies such as Sustainable Development Goals, the 20-year National Strategy, demographic changes, </w:t>
      </w:r>
      <w:proofErr w:type="gramStart"/>
      <w:r w:rsidRPr="00801166">
        <w:rPr>
          <w:szCs w:val="22"/>
        </w:rPr>
        <w:t>political</w:t>
      </w:r>
      <w:proofErr w:type="gramEnd"/>
      <w:r w:rsidRPr="00801166">
        <w:rPr>
          <w:szCs w:val="22"/>
        </w:rPr>
        <w:t>-driven trade. Focusing on the main areas illustrated in conceptual framework</w:t>
      </w:r>
      <w:r w:rsidR="00D977D3" w:rsidRPr="00801166">
        <w:rPr>
          <w:szCs w:val="22"/>
        </w:rPr>
        <w:t>, including h</w:t>
      </w:r>
      <w:r w:rsidR="00035639" w:rsidRPr="00801166">
        <w:rPr>
          <w:szCs w:val="22"/>
        </w:rPr>
        <w:t>ot issues and trends in international trade</w:t>
      </w:r>
      <w:r w:rsidR="00D977D3" w:rsidRPr="00801166">
        <w:rPr>
          <w:szCs w:val="22"/>
        </w:rPr>
        <w:t>, t</w:t>
      </w:r>
      <w:r w:rsidR="00035639" w:rsidRPr="00801166">
        <w:rPr>
          <w:szCs w:val="22"/>
        </w:rPr>
        <w:t>rade in health services</w:t>
      </w:r>
      <w:r w:rsidR="00D977D3" w:rsidRPr="00801166">
        <w:rPr>
          <w:szCs w:val="22"/>
        </w:rPr>
        <w:t>, t</w:t>
      </w:r>
      <w:r w:rsidR="00035639" w:rsidRPr="00801166">
        <w:rPr>
          <w:szCs w:val="22"/>
        </w:rPr>
        <w:t>rade and investment laws</w:t>
      </w:r>
      <w:r w:rsidR="00D977D3" w:rsidRPr="00801166">
        <w:rPr>
          <w:szCs w:val="22"/>
        </w:rPr>
        <w:t>, m</w:t>
      </w:r>
      <w:r w:rsidR="00035639" w:rsidRPr="00801166">
        <w:rPr>
          <w:szCs w:val="22"/>
        </w:rPr>
        <w:t>ethodology for measuring impacts</w:t>
      </w:r>
      <w:r w:rsidR="00D977D3" w:rsidRPr="00801166">
        <w:rPr>
          <w:szCs w:val="22"/>
        </w:rPr>
        <w:t>, and other relevant issues.</w:t>
      </w:r>
    </w:p>
    <w:p w:rsidR="00BD5B6E" w:rsidRDefault="00D977D3" w:rsidP="00BD5B6E">
      <w:pPr>
        <w:pStyle w:val="Heading1"/>
        <w:spacing w:before="360" w:after="120"/>
        <w:rPr>
          <w:rFonts w:asciiTheme="minorHAnsi" w:hAnsiTheme="minorHAnsi"/>
          <w:sz w:val="22"/>
          <w:szCs w:val="22"/>
        </w:rPr>
      </w:pPr>
      <w:bookmarkStart w:id="1" w:name="_Toc474233865"/>
      <w:r w:rsidRPr="00801166">
        <w:rPr>
          <w:rFonts w:asciiTheme="minorHAnsi" w:hAnsiTheme="minorHAnsi"/>
          <w:sz w:val="22"/>
          <w:szCs w:val="22"/>
        </w:rPr>
        <w:lastRenderedPageBreak/>
        <w:t xml:space="preserve">ITH </w:t>
      </w:r>
      <w:proofErr w:type="spellStart"/>
      <w:r w:rsidRPr="00801166">
        <w:rPr>
          <w:rFonts w:asciiTheme="minorHAnsi" w:hAnsiTheme="minorHAnsi"/>
          <w:sz w:val="22"/>
          <w:szCs w:val="22"/>
        </w:rPr>
        <w:t>Programme</w:t>
      </w:r>
      <w:proofErr w:type="spellEnd"/>
      <w:r w:rsidRPr="00801166">
        <w:rPr>
          <w:rFonts w:asciiTheme="minorHAnsi" w:hAnsiTheme="minorHAnsi"/>
          <w:sz w:val="22"/>
          <w:szCs w:val="22"/>
        </w:rPr>
        <w:t xml:space="preserve"> </w:t>
      </w:r>
      <w:r w:rsidR="0064147D" w:rsidRPr="00801166">
        <w:rPr>
          <w:rFonts w:asciiTheme="minorHAnsi" w:hAnsiTheme="minorHAnsi"/>
          <w:sz w:val="22"/>
          <w:szCs w:val="22"/>
        </w:rPr>
        <w:t>Conceptual framework</w:t>
      </w:r>
      <w:bookmarkEnd w:id="1"/>
    </w:p>
    <w:p w:rsidR="00D977D3" w:rsidRPr="00801166" w:rsidRDefault="0065706C" w:rsidP="00801166">
      <w:pPr>
        <w:pStyle w:val="Heading1"/>
        <w:spacing w:before="0"/>
        <w:jc w:val="center"/>
        <w:rPr>
          <w:rFonts w:asciiTheme="minorHAnsi" w:hAnsiTheme="minorHAnsi"/>
          <w:sz w:val="22"/>
          <w:szCs w:val="22"/>
        </w:rPr>
      </w:pPr>
      <w:r w:rsidRPr="00801166">
        <w:rPr>
          <w:rFonts w:asciiTheme="minorHAnsi" w:hAnsiTheme="minorHAnsi"/>
          <w:sz w:val="22"/>
          <w:szCs w:val="22"/>
        </w:rPr>
        <w:object w:dxaOrig="7121" w:dyaOrig="5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6pt;height:266.95pt" o:ole="">
            <v:imagedata r:id="rId7" o:title=""/>
          </v:shape>
          <o:OLEObject Type="Embed" ProgID="PowerPoint.Slide.12" ShapeID="_x0000_i1025" DrawAspect="Content" ObjectID="_1602592287" r:id="rId8"/>
        </w:object>
      </w:r>
    </w:p>
    <w:p w:rsidR="00D977D3" w:rsidRPr="00801166" w:rsidRDefault="00D977D3" w:rsidP="00D977D3">
      <w:pPr>
        <w:spacing w:after="120"/>
        <w:rPr>
          <w:szCs w:val="22"/>
        </w:rPr>
      </w:pPr>
    </w:p>
    <w:p w:rsidR="00D977D3" w:rsidRPr="00801166" w:rsidRDefault="0065706C" w:rsidP="00D977D3">
      <w:pPr>
        <w:spacing w:after="120"/>
        <w:rPr>
          <w:szCs w:val="22"/>
        </w:rPr>
      </w:pPr>
      <w:r w:rsidRPr="00801166">
        <w:rPr>
          <w:szCs w:val="22"/>
        </w:rPr>
        <w:t xml:space="preserve">The </w:t>
      </w:r>
      <w:proofErr w:type="spellStart"/>
      <w:r w:rsidRPr="00801166">
        <w:rPr>
          <w:szCs w:val="22"/>
        </w:rPr>
        <w:t>Programme</w:t>
      </w:r>
      <w:proofErr w:type="spellEnd"/>
      <w:r w:rsidRPr="00801166">
        <w:rPr>
          <w:szCs w:val="22"/>
        </w:rPr>
        <w:t xml:space="preserve"> will work towards achieving the following goal through the four objectives.  It is expected that with the capacities to be strengthened, networks and system in place, and an established participatory working approach, after the end of the CCS 2017-2021 all works related to international trade and health will be integrated into the working routine of the Ministry of Public Health, other ministries as well as the academic institutions.</w:t>
      </w:r>
    </w:p>
    <w:p w:rsidR="00A52BA0" w:rsidRPr="00801166" w:rsidRDefault="00A52BA0" w:rsidP="00801166">
      <w:pPr>
        <w:rPr>
          <w:b/>
          <w:bCs/>
        </w:rPr>
      </w:pPr>
      <w:r w:rsidRPr="00801166">
        <w:rPr>
          <w:b/>
          <w:bCs/>
        </w:rPr>
        <w:t>Goal:</w:t>
      </w:r>
    </w:p>
    <w:p w:rsidR="00A52BA0" w:rsidRPr="00801166" w:rsidRDefault="00A52BA0" w:rsidP="00A52BA0">
      <w:pPr>
        <w:spacing w:after="120"/>
        <w:rPr>
          <w:szCs w:val="22"/>
        </w:rPr>
      </w:pPr>
      <w:r w:rsidRPr="00801166">
        <w:rPr>
          <w:szCs w:val="22"/>
        </w:rPr>
        <w:t>To achieve evidence-informed policy decisions and trade negotiation through participatory process for the positive health outcomes of Thai population</w:t>
      </w:r>
    </w:p>
    <w:p w:rsidR="00A52BA0" w:rsidRPr="00801166" w:rsidRDefault="00A52BA0" w:rsidP="00801166">
      <w:pPr>
        <w:rPr>
          <w:b/>
          <w:bCs/>
        </w:rPr>
      </w:pPr>
      <w:bookmarkStart w:id="2" w:name="_Toc472432025"/>
      <w:r w:rsidRPr="00801166">
        <w:rPr>
          <w:b/>
          <w:bCs/>
        </w:rPr>
        <w:t>Strategies and</w:t>
      </w:r>
      <w:bookmarkEnd w:id="2"/>
      <w:r w:rsidRPr="00801166">
        <w:rPr>
          <w:b/>
          <w:bCs/>
        </w:rPr>
        <w:t xml:space="preserve"> Objectives</w:t>
      </w:r>
    </w:p>
    <w:tbl>
      <w:tblPr>
        <w:tblStyle w:val="TableGrid"/>
        <w:tblW w:w="0" w:type="auto"/>
        <w:tblInd w:w="108" w:type="dxa"/>
        <w:tblLook w:val="04A0"/>
      </w:tblPr>
      <w:tblGrid>
        <w:gridCol w:w="2610"/>
        <w:gridCol w:w="6480"/>
      </w:tblGrid>
      <w:tr w:rsidR="00A52BA0" w:rsidRPr="00801166" w:rsidTr="00845603">
        <w:tc>
          <w:tcPr>
            <w:tcW w:w="2610" w:type="dxa"/>
          </w:tcPr>
          <w:p w:rsidR="00A52BA0" w:rsidRPr="00801166" w:rsidRDefault="00A52BA0" w:rsidP="00845603">
            <w:pPr>
              <w:jc w:val="center"/>
              <w:rPr>
                <w:b/>
                <w:bCs/>
                <w:szCs w:val="22"/>
              </w:rPr>
            </w:pPr>
            <w:r w:rsidRPr="00801166">
              <w:rPr>
                <w:b/>
                <w:bCs/>
                <w:szCs w:val="22"/>
              </w:rPr>
              <w:t>Strategies</w:t>
            </w:r>
          </w:p>
        </w:tc>
        <w:tc>
          <w:tcPr>
            <w:tcW w:w="6480" w:type="dxa"/>
          </w:tcPr>
          <w:p w:rsidR="00A52BA0" w:rsidRPr="00801166" w:rsidRDefault="00A52BA0" w:rsidP="00845603">
            <w:pPr>
              <w:tabs>
                <w:tab w:val="left" w:pos="432"/>
              </w:tabs>
              <w:spacing w:after="120"/>
              <w:jc w:val="center"/>
              <w:rPr>
                <w:b/>
                <w:bCs/>
                <w:szCs w:val="22"/>
              </w:rPr>
            </w:pPr>
            <w:r w:rsidRPr="00801166">
              <w:rPr>
                <w:b/>
                <w:bCs/>
                <w:szCs w:val="22"/>
              </w:rPr>
              <w:t>Objectives</w:t>
            </w:r>
          </w:p>
        </w:tc>
      </w:tr>
      <w:tr w:rsidR="00A52BA0" w:rsidRPr="00801166" w:rsidTr="00845603">
        <w:tc>
          <w:tcPr>
            <w:tcW w:w="2610" w:type="dxa"/>
          </w:tcPr>
          <w:p w:rsidR="00A52BA0" w:rsidRPr="00801166" w:rsidRDefault="00A52BA0" w:rsidP="00A52BA0">
            <w:pPr>
              <w:pStyle w:val="ListParagraph"/>
              <w:numPr>
                <w:ilvl w:val="0"/>
                <w:numId w:val="3"/>
              </w:numPr>
              <w:tabs>
                <w:tab w:val="left" w:pos="252"/>
              </w:tabs>
              <w:spacing w:after="120" w:line="276" w:lineRule="auto"/>
              <w:ind w:left="252" w:hanging="252"/>
              <w:jc w:val="left"/>
              <w:rPr>
                <w:rFonts w:asciiTheme="minorHAnsi" w:hAnsiTheme="minorHAnsi"/>
                <w:sz w:val="22"/>
                <w:szCs w:val="22"/>
              </w:rPr>
            </w:pPr>
            <w:r w:rsidRPr="00801166">
              <w:rPr>
                <w:rFonts w:asciiTheme="minorHAnsi" w:hAnsiTheme="minorHAnsi"/>
                <w:sz w:val="22"/>
                <w:szCs w:val="22"/>
              </w:rPr>
              <w:t>Knowledge generation, synthesis and management</w:t>
            </w:r>
          </w:p>
        </w:tc>
        <w:tc>
          <w:tcPr>
            <w:tcW w:w="6480" w:type="dxa"/>
          </w:tcPr>
          <w:p w:rsidR="00A52BA0" w:rsidRPr="00801166" w:rsidRDefault="00A52BA0" w:rsidP="00A52BA0">
            <w:pPr>
              <w:pStyle w:val="ListParagraph"/>
              <w:numPr>
                <w:ilvl w:val="0"/>
                <w:numId w:val="4"/>
              </w:numPr>
              <w:tabs>
                <w:tab w:val="left" w:pos="252"/>
                <w:tab w:val="left" w:pos="432"/>
              </w:tabs>
              <w:spacing w:after="120" w:line="276" w:lineRule="auto"/>
              <w:ind w:left="252" w:hanging="252"/>
              <w:jc w:val="left"/>
              <w:rPr>
                <w:rFonts w:asciiTheme="minorHAnsi" w:hAnsiTheme="minorHAnsi"/>
                <w:sz w:val="22"/>
                <w:szCs w:val="22"/>
              </w:rPr>
            </w:pPr>
            <w:r w:rsidRPr="00801166">
              <w:rPr>
                <w:rFonts w:asciiTheme="minorHAnsi" w:hAnsiTheme="minorHAnsi"/>
                <w:sz w:val="22"/>
                <w:szCs w:val="22"/>
              </w:rPr>
              <w:t xml:space="preserve">To generate, </w:t>
            </w:r>
            <w:proofErr w:type="spellStart"/>
            <w:r w:rsidRPr="00801166">
              <w:rPr>
                <w:rFonts w:asciiTheme="minorHAnsi" w:hAnsiTheme="minorHAnsi"/>
                <w:sz w:val="22"/>
                <w:szCs w:val="22"/>
              </w:rPr>
              <w:t>synthesise</w:t>
            </w:r>
            <w:proofErr w:type="spellEnd"/>
            <w:r w:rsidRPr="00801166">
              <w:rPr>
                <w:rFonts w:asciiTheme="minorHAnsi" w:hAnsiTheme="minorHAnsi"/>
                <w:sz w:val="22"/>
                <w:szCs w:val="22"/>
              </w:rPr>
              <w:t>, and manage knowledge relevant to  the rapidly changing</w:t>
            </w:r>
            <w:r w:rsidRPr="00801166">
              <w:rPr>
                <w:rFonts w:asciiTheme="minorHAnsi" w:hAnsiTheme="minorHAnsi"/>
                <w:sz w:val="22"/>
                <w:szCs w:val="22"/>
                <w:cs/>
              </w:rPr>
              <w:t xml:space="preserve"> </w:t>
            </w:r>
            <w:r w:rsidRPr="00801166">
              <w:rPr>
                <w:rFonts w:asciiTheme="minorHAnsi" w:hAnsiTheme="minorHAnsi"/>
                <w:sz w:val="22"/>
                <w:szCs w:val="22"/>
              </w:rPr>
              <w:t xml:space="preserve">context and scope of international trade and health </w:t>
            </w:r>
          </w:p>
        </w:tc>
      </w:tr>
      <w:tr w:rsidR="00A52BA0" w:rsidRPr="00801166" w:rsidTr="00845603">
        <w:tc>
          <w:tcPr>
            <w:tcW w:w="2610" w:type="dxa"/>
          </w:tcPr>
          <w:p w:rsidR="00A52BA0" w:rsidRPr="00801166" w:rsidRDefault="00A52BA0" w:rsidP="00A52BA0">
            <w:pPr>
              <w:pStyle w:val="ListParagraph"/>
              <w:numPr>
                <w:ilvl w:val="0"/>
                <w:numId w:val="3"/>
              </w:numPr>
              <w:tabs>
                <w:tab w:val="left" w:pos="252"/>
              </w:tabs>
              <w:spacing w:after="120" w:line="276" w:lineRule="auto"/>
              <w:ind w:left="252" w:hanging="252"/>
              <w:jc w:val="left"/>
              <w:rPr>
                <w:rFonts w:asciiTheme="minorHAnsi" w:hAnsiTheme="minorHAnsi"/>
                <w:sz w:val="22"/>
                <w:szCs w:val="22"/>
              </w:rPr>
            </w:pPr>
            <w:r w:rsidRPr="00801166">
              <w:rPr>
                <w:rFonts w:asciiTheme="minorHAnsi" w:hAnsiTheme="minorHAnsi"/>
                <w:sz w:val="22"/>
                <w:szCs w:val="22"/>
              </w:rPr>
              <w:t>Networking</w:t>
            </w:r>
          </w:p>
        </w:tc>
        <w:tc>
          <w:tcPr>
            <w:tcW w:w="6480" w:type="dxa"/>
          </w:tcPr>
          <w:p w:rsidR="00A52BA0" w:rsidRPr="00801166" w:rsidRDefault="00A52BA0" w:rsidP="00A52BA0">
            <w:pPr>
              <w:pStyle w:val="ListParagraph"/>
              <w:numPr>
                <w:ilvl w:val="0"/>
                <w:numId w:val="4"/>
              </w:numPr>
              <w:tabs>
                <w:tab w:val="left" w:pos="252"/>
                <w:tab w:val="left" w:pos="432"/>
              </w:tabs>
              <w:spacing w:after="120" w:line="276" w:lineRule="auto"/>
              <w:ind w:left="252" w:hanging="252"/>
              <w:jc w:val="left"/>
              <w:rPr>
                <w:rFonts w:asciiTheme="minorHAnsi" w:hAnsiTheme="minorHAnsi"/>
                <w:sz w:val="22"/>
                <w:szCs w:val="22"/>
              </w:rPr>
            </w:pPr>
            <w:r w:rsidRPr="00801166">
              <w:rPr>
                <w:rFonts w:asciiTheme="minorHAnsi" w:hAnsiTheme="minorHAnsi"/>
                <w:sz w:val="22"/>
                <w:szCs w:val="22"/>
              </w:rPr>
              <w:t>To create strong collaboration and partnership with networks and stakeholders to enable better knowledge generation and participatory trade negation process where health is of concern</w:t>
            </w:r>
          </w:p>
        </w:tc>
      </w:tr>
      <w:tr w:rsidR="00A52BA0" w:rsidRPr="00801166" w:rsidTr="00845603">
        <w:tc>
          <w:tcPr>
            <w:tcW w:w="2610" w:type="dxa"/>
          </w:tcPr>
          <w:p w:rsidR="00A52BA0" w:rsidRPr="00801166" w:rsidRDefault="00A52BA0" w:rsidP="00A52BA0">
            <w:pPr>
              <w:pStyle w:val="ListParagraph"/>
              <w:numPr>
                <w:ilvl w:val="0"/>
                <w:numId w:val="3"/>
              </w:numPr>
              <w:tabs>
                <w:tab w:val="left" w:pos="252"/>
              </w:tabs>
              <w:spacing w:after="120" w:line="276" w:lineRule="auto"/>
              <w:ind w:left="252" w:hanging="252"/>
              <w:jc w:val="left"/>
              <w:rPr>
                <w:rFonts w:asciiTheme="minorHAnsi" w:hAnsiTheme="minorHAnsi"/>
                <w:sz w:val="22"/>
                <w:szCs w:val="22"/>
              </w:rPr>
            </w:pPr>
            <w:r w:rsidRPr="00801166">
              <w:rPr>
                <w:rFonts w:asciiTheme="minorHAnsi" w:hAnsiTheme="minorHAnsi"/>
                <w:sz w:val="22"/>
                <w:szCs w:val="22"/>
              </w:rPr>
              <w:t>Knowledge communication and policy advocacy</w:t>
            </w:r>
          </w:p>
        </w:tc>
        <w:tc>
          <w:tcPr>
            <w:tcW w:w="6480" w:type="dxa"/>
          </w:tcPr>
          <w:p w:rsidR="00A52BA0" w:rsidRPr="00801166" w:rsidRDefault="00A52BA0" w:rsidP="00A52BA0">
            <w:pPr>
              <w:pStyle w:val="ListParagraph"/>
              <w:numPr>
                <w:ilvl w:val="0"/>
                <w:numId w:val="4"/>
              </w:numPr>
              <w:tabs>
                <w:tab w:val="left" w:pos="252"/>
                <w:tab w:val="left" w:pos="432"/>
              </w:tabs>
              <w:spacing w:after="120" w:line="276" w:lineRule="auto"/>
              <w:ind w:left="252" w:hanging="252"/>
              <w:jc w:val="left"/>
              <w:rPr>
                <w:rFonts w:asciiTheme="minorHAnsi" w:hAnsiTheme="minorHAnsi"/>
                <w:sz w:val="22"/>
                <w:szCs w:val="22"/>
              </w:rPr>
            </w:pPr>
            <w:r w:rsidRPr="00801166">
              <w:rPr>
                <w:rFonts w:asciiTheme="minorHAnsi" w:hAnsiTheme="minorHAnsi"/>
                <w:sz w:val="22"/>
                <w:szCs w:val="22"/>
              </w:rPr>
              <w:t>To effectively communicate information from Objective 1 to relevant agencies and the public for policy advocacy and public information purposes</w:t>
            </w:r>
          </w:p>
        </w:tc>
      </w:tr>
      <w:tr w:rsidR="00A52BA0" w:rsidRPr="00801166" w:rsidTr="00845603">
        <w:tc>
          <w:tcPr>
            <w:tcW w:w="2610" w:type="dxa"/>
          </w:tcPr>
          <w:p w:rsidR="00A52BA0" w:rsidRPr="00801166" w:rsidRDefault="00A52BA0" w:rsidP="00A52BA0">
            <w:pPr>
              <w:pStyle w:val="ListParagraph"/>
              <w:numPr>
                <w:ilvl w:val="0"/>
                <w:numId w:val="3"/>
              </w:numPr>
              <w:tabs>
                <w:tab w:val="left" w:pos="252"/>
              </w:tabs>
              <w:spacing w:after="120" w:line="276" w:lineRule="auto"/>
              <w:ind w:left="252" w:hanging="252"/>
              <w:jc w:val="left"/>
              <w:rPr>
                <w:rFonts w:asciiTheme="minorHAnsi" w:hAnsiTheme="minorHAnsi"/>
                <w:sz w:val="22"/>
                <w:szCs w:val="22"/>
              </w:rPr>
            </w:pPr>
            <w:r w:rsidRPr="00801166">
              <w:rPr>
                <w:rFonts w:asciiTheme="minorHAnsi" w:hAnsiTheme="minorHAnsi"/>
                <w:sz w:val="22"/>
                <w:szCs w:val="22"/>
              </w:rPr>
              <w:t>Capacity building</w:t>
            </w:r>
          </w:p>
        </w:tc>
        <w:tc>
          <w:tcPr>
            <w:tcW w:w="6480" w:type="dxa"/>
          </w:tcPr>
          <w:p w:rsidR="00A52BA0" w:rsidRPr="00801166" w:rsidRDefault="00A52BA0" w:rsidP="00A52BA0">
            <w:pPr>
              <w:pStyle w:val="ListParagraph"/>
              <w:numPr>
                <w:ilvl w:val="0"/>
                <w:numId w:val="4"/>
              </w:numPr>
              <w:tabs>
                <w:tab w:val="left" w:pos="252"/>
                <w:tab w:val="left" w:pos="432"/>
              </w:tabs>
              <w:spacing w:after="120" w:line="276" w:lineRule="auto"/>
              <w:ind w:left="252" w:hanging="252"/>
              <w:jc w:val="left"/>
              <w:rPr>
                <w:rFonts w:asciiTheme="minorHAnsi" w:hAnsiTheme="minorHAnsi"/>
                <w:sz w:val="22"/>
                <w:szCs w:val="22"/>
              </w:rPr>
            </w:pPr>
            <w:r w:rsidRPr="00801166">
              <w:rPr>
                <w:rFonts w:asciiTheme="minorHAnsi" w:hAnsiTheme="minorHAnsi"/>
                <w:sz w:val="22"/>
                <w:szCs w:val="22"/>
              </w:rPr>
              <w:t xml:space="preserve">To continue strengthen additional capacity and skills required for knowledge generation and policy advocacy, e.g. research </w:t>
            </w:r>
            <w:r w:rsidRPr="00801166">
              <w:rPr>
                <w:rFonts w:asciiTheme="minorHAnsi" w:hAnsiTheme="minorHAnsi"/>
                <w:sz w:val="22"/>
                <w:szCs w:val="22"/>
              </w:rPr>
              <w:lastRenderedPageBreak/>
              <w:t>methodology, negotiation skill</w:t>
            </w:r>
          </w:p>
        </w:tc>
      </w:tr>
    </w:tbl>
    <w:p w:rsidR="00A52BA0" w:rsidRPr="00801166" w:rsidRDefault="00A52BA0" w:rsidP="00A52BA0">
      <w:pPr>
        <w:tabs>
          <w:tab w:val="left" w:pos="770"/>
        </w:tabs>
        <w:spacing w:after="0"/>
        <w:rPr>
          <w:szCs w:val="22"/>
        </w:rPr>
      </w:pPr>
    </w:p>
    <w:p w:rsidR="00A52BA0" w:rsidRPr="00801166" w:rsidRDefault="00A52BA0" w:rsidP="00801166">
      <w:pPr>
        <w:rPr>
          <w:b/>
          <w:bCs/>
        </w:rPr>
      </w:pPr>
      <w:r w:rsidRPr="00801166">
        <w:rPr>
          <w:b/>
          <w:bCs/>
        </w:rPr>
        <w:t>Deliverables</w:t>
      </w:r>
    </w:p>
    <w:p w:rsidR="00A52BA0" w:rsidRPr="00801166" w:rsidRDefault="00A52BA0" w:rsidP="00A52BA0">
      <w:pPr>
        <w:spacing w:after="120"/>
        <w:rPr>
          <w:szCs w:val="22"/>
        </w:rPr>
      </w:pPr>
      <w:r w:rsidRPr="00801166">
        <w:rPr>
          <w:szCs w:val="22"/>
        </w:rPr>
        <w:t xml:space="preserve">Based on the </w:t>
      </w:r>
      <w:proofErr w:type="spellStart"/>
      <w:r w:rsidRPr="00801166">
        <w:rPr>
          <w:szCs w:val="22"/>
        </w:rPr>
        <w:t>multistakeholder</w:t>
      </w:r>
      <w:proofErr w:type="spellEnd"/>
      <w:r w:rsidRPr="00801166">
        <w:rPr>
          <w:szCs w:val="22"/>
        </w:rPr>
        <w:t xml:space="preserve"> participatory process, the </w:t>
      </w:r>
      <w:proofErr w:type="spellStart"/>
      <w:r w:rsidRPr="00801166">
        <w:rPr>
          <w:szCs w:val="22"/>
        </w:rPr>
        <w:t>programme</w:t>
      </w:r>
      <w:proofErr w:type="spellEnd"/>
      <w:r w:rsidRPr="00801166">
        <w:rPr>
          <w:szCs w:val="22"/>
        </w:rPr>
        <w:t xml:space="preserve"> will equally focus on both positive and negative impacts of international trade on health, as well as how health can benefit international trade. Importantly, the </w:t>
      </w:r>
      <w:proofErr w:type="spellStart"/>
      <w:r w:rsidRPr="00801166">
        <w:rPr>
          <w:szCs w:val="22"/>
        </w:rPr>
        <w:t>Programme</w:t>
      </w:r>
      <w:proofErr w:type="spellEnd"/>
      <w:r w:rsidRPr="00801166">
        <w:rPr>
          <w:szCs w:val="22"/>
        </w:rPr>
        <w:t xml:space="preserve"> will also focus on developing recommendations for country preparedness. The following deliverables are expected to be delivered by the </w:t>
      </w:r>
      <w:proofErr w:type="spellStart"/>
      <w:r w:rsidRPr="00801166">
        <w:rPr>
          <w:szCs w:val="22"/>
        </w:rPr>
        <w:t>Programme</w:t>
      </w:r>
      <w:proofErr w:type="spellEnd"/>
      <w:r w:rsidRPr="00801166">
        <w:rPr>
          <w:szCs w:val="22"/>
        </w:rPr>
        <w:t>:</w:t>
      </w:r>
    </w:p>
    <w:p w:rsidR="00A52BA0" w:rsidRPr="00801166" w:rsidRDefault="00A52BA0" w:rsidP="00A52BA0">
      <w:pPr>
        <w:pStyle w:val="ListParagraph"/>
        <w:numPr>
          <w:ilvl w:val="0"/>
          <w:numId w:val="2"/>
        </w:numPr>
        <w:spacing w:after="120" w:line="276" w:lineRule="auto"/>
        <w:contextualSpacing w:val="0"/>
        <w:rPr>
          <w:rFonts w:asciiTheme="minorHAnsi" w:hAnsiTheme="minorHAnsi"/>
          <w:sz w:val="22"/>
          <w:szCs w:val="22"/>
        </w:rPr>
      </w:pPr>
      <w:r w:rsidRPr="00801166">
        <w:rPr>
          <w:rFonts w:asciiTheme="minorHAnsi" w:hAnsiTheme="minorHAnsi"/>
          <w:sz w:val="22"/>
          <w:szCs w:val="22"/>
        </w:rPr>
        <w:t xml:space="preserve">Concrete evidence and recommendations that are timely and responsive policy decision and preparedness </w:t>
      </w:r>
    </w:p>
    <w:p w:rsidR="00A52BA0" w:rsidRPr="00801166" w:rsidRDefault="00A52BA0" w:rsidP="00A52BA0">
      <w:pPr>
        <w:pStyle w:val="ListParagraph"/>
        <w:numPr>
          <w:ilvl w:val="0"/>
          <w:numId w:val="2"/>
        </w:numPr>
        <w:spacing w:after="120" w:line="276" w:lineRule="auto"/>
        <w:contextualSpacing w:val="0"/>
        <w:rPr>
          <w:rFonts w:asciiTheme="minorHAnsi" w:hAnsiTheme="minorHAnsi"/>
          <w:sz w:val="22"/>
          <w:szCs w:val="22"/>
        </w:rPr>
      </w:pPr>
      <w:r w:rsidRPr="00801166">
        <w:rPr>
          <w:rFonts w:asciiTheme="minorHAnsi" w:hAnsiTheme="minorHAnsi"/>
          <w:sz w:val="22"/>
          <w:szCs w:val="22"/>
        </w:rPr>
        <w:t>International trade and health information centre that is accessible by the networks and general public</w:t>
      </w:r>
    </w:p>
    <w:p w:rsidR="00A52BA0" w:rsidRPr="00801166" w:rsidRDefault="00A52BA0" w:rsidP="00A52BA0">
      <w:pPr>
        <w:pStyle w:val="ListParagraph"/>
        <w:numPr>
          <w:ilvl w:val="0"/>
          <w:numId w:val="2"/>
        </w:numPr>
        <w:spacing w:after="120" w:line="276" w:lineRule="auto"/>
        <w:contextualSpacing w:val="0"/>
        <w:rPr>
          <w:rFonts w:asciiTheme="minorHAnsi" w:hAnsiTheme="minorHAnsi"/>
          <w:sz w:val="22"/>
          <w:szCs w:val="22"/>
        </w:rPr>
      </w:pPr>
      <w:r w:rsidRPr="00801166">
        <w:rPr>
          <w:rFonts w:asciiTheme="minorHAnsi" w:hAnsiTheme="minorHAnsi"/>
          <w:sz w:val="22"/>
          <w:szCs w:val="22"/>
        </w:rPr>
        <w:t xml:space="preserve">Technical support to MOPH and other relevant agencies on health and trade </w:t>
      </w:r>
    </w:p>
    <w:p w:rsidR="00A52BA0" w:rsidRPr="00801166" w:rsidRDefault="00A52BA0" w:rsidP="00A52BA0">
      <w:pPr>
        <w:pStyle w:val="ListParagraph"/>
        <w:numPr>
          <w:ilvl w:val="0"/>
          <w:numId w:val="2"/>
        </w:numPr>
        <w:spacing w:after="120" w:line="276" w:lineRule="auto"/>
        <w:contextualSpacing w:val="0"/>
        <w:rPr>
          <w:rFonts w:asciiTheme="minorHAnsi" w:hAnsiTheme="minorHAnsi"/>
          <w:sz w:val="22"/>
          <w:szCs w:val="22"/>
        </w:rPr>
      </w:pPr>
      <w:r w:rsidRPr="00801166">
        <w:rPr>
          <w:rFonts w:asciiTheme="minorHAnsi" w:hAnsiTheme="minorHAnsi"/>
          <w:sz w:val="22"/>
          <w:szCs w:val="22"/>
        </w:rPr>
        <w:t xml:space="preserve">Institutionalized working mechanism  </w:t>
      </w:r>
    </w:p>
    <w:p w:rsidR="00A52BA0" w:rsidRPr="00801166" w:rsidRDefault="00A52BA0" w:rsidP="00A52BA0">
      <w:pPr>
        <w:pStyle w:val="ListParagraph"/>
        <w:numPr>
          <w:ilvl w:val="0"/>
          <w:numId w:val="2"/>
        </w:numPr>
        <w:spacing w:after="120" w:line="276" w:lineRule="auto"/>
        <w:contextualSpacing w:val="0"/>
        <w:rPr>
          <w:rFonts w:asciiTheme="minorHAnsi" w:hAnsiTheme="minorHAnsi"/>
          <w:sz w:val="22"/>
          <w:szCs w:val="22"/>
        </w:rPr>
      </w:pPr>
      <w:r w:rsidRPr="00801166">
        <w:rPr>
          <w:rFonts w:asciiTheme="minorHAnsi" w:hAnsiTheme="minorHAnsi"/>
          <w:sz w:val="22"/>
          <w:szCs w:val="22"/>
        </w:rPr>
        <w:t xml:space="preserve">Strengthen the capacity of MOPH to monitor the impact of trade agreements on health / for health related trade negotiations and support partners’ efforts in building capacity on health related trade  </w:t>
      </w:r>
    </w:p>
    <w:p w:rsidR="00A52BA0" w:rsidRPr="00801166" w:rsidRDefault="00A52BA0" w:rsidP="00A52BA0">
      <w:pPr>
        <w:pStyle w:val="ListParagraph"/>
        <w:numPr>
          <w:ilvl w:val="0"/>
          <w:numId w:val="2"/>
        </w:numPr>
        <w:tabs>
          <w:tab w:val="left" w:pos="770"/>
        </w:tabs>
        <w:spacing w:after="120" w:line="276" w:lineRule="auto"/>
        <w:contextualSpacing w:val="0"/>
        <w:rPr>
          <w:rFonts w:asciiTheme="minorHAnsi" w:hAnsiTheme="minorHAnsi"/>
          <w:sz w:val="22"/>
          <w:szCs w:val="22"/>
        </w:rPr>
      </w:pPr>
      <w:r w:rsidRPr="00801166">
        <w:rPr>
          <w:rFonts w:asciiTheme="minorHAnsi" w:hAnsiTheme="minorHAnsi"/>
          <w:sz w:val="22"/>
          <w:szCs w:val="22"/>
        </w:rPr>
        <w:t>Knowledge -sharing platform for advocacy and dialogue, including building networks and sharing of best practices and results of research on trade and health.</w:t>
      </w:r>
    </w:p>
    <w:p w:rsidR="00801166" w:rsidRPr="00801166" w:rsidRDefault="00801166" w:rsidP="00801166">
      <w:pPr>
        <w:tabs>
          <w:tab w:val="left" w:pos="770"/>
        </w:tabs>
        <w:spacing w:after="120"/>
        <w:rPr>
          <w:szCs w:val="22"/>
        </w:rPr>
      </w:pPr>
    </w:p>
    <w:p w:rsidR="00801166" w:rsidRDefault="00801166">
      <w:pPr>
        <w:spacing w:line="240" w:lineRule="auto"/>
        <w:jc w:val="thaiDistribute"/>
        <w:rPr>
          <w:szCs w:val="22"/>
        </w:rPr>
      </w:pPr>
      <w:r>
        <w:rPr>
          <w:szCs w:val="22"/>
        </w:rPr>
        <w:br w:type="page"/>
      </w:r>
    </w:p>
    <w:p w:rsidR="00BD5B6E" w:rsidRPr="00801166" w:rsidRDefault="00BD5B6E" w:rsidP="00BD5B6E">
      <w:pPr>
        <w:pStyle w:val="Heading1"/>
        <w:shd w:val="clear" w:color="auto" w:fill="DAEEF3" w:themeFill="accent5" w:themeFillTint="33"/>
        <w:spacing w:before="360" w:after="120"/>
        <w:rPr>
          <w:rFonts w:ascii="TH SarabunPSK" w:hAnsi="TH SarabunPSK" w:cs="TH SarabunPSK"/>
          <w:color w:val="auto"/>
          <w:sz w:val="24"/>
          <w:szCs w:val="32"/>
        </w:rPr>
      </w:pPr>
      <w:bookmarkStart w:id="3" w:name="_Toc528673568"/>
      <w:r w:rsidRPr="00801166">
        <w:rPr>
          <w:rFonts w:ascii="TH SarabunPSK" w:hAnsi="TH SarabunPSK" w:cs="TH SarabunPSK" w:hint="cs"/>
          <w:color w:val="auto"/>
          <w:szCs w:val="28"/>
          <w:cs/>
        </w:rPr>
        <w:lastRenderedPageBreak/>
        <w:t>แผนงานการพั</w:t>
      </w:r>
      <w:r w:rsidRPr="00801166">
        <w:rPr>
          <w:rFonts w:ascii="TH SarabunPSK" w:hAnsi="TH SarabunPSK" w:cs="TH SarabunPSK"/>
          <w:color w:val="auto"/>
          <w:szCs w:val="28"/>
          <w:cs/>
        </w:rPr>
        <w:t xml:space="preserve">ฒนาศักยภาพด้านการค้าระหว่างประเทศและสุขภาพ </w:t>
      </w:r>
      <w:r w:rsidRPr="00801166">
        <w:rPr>
          <w:rFonts w:ascii="TH SarabunPSK" w:hAnsi="TH SarabunPSK" w:cs="TH SarabunPSK" w:hint="cs"/>
          <w:color w:val="auto"/>
          <w:szCs w:val="28"/>
          <w:cs/>
        </w:rPr>
        <w:br/>
      </w:r>
      <w:r w:rsidRPr="00801166">
        <w:rPr>
          <w:rFonts w:ascii="TH SarabunPSK" w:hAnsi="TH SarabunPSK" w:cs="TH SarabunPSK"/>
          <w:color w:val="auto"/>
          <w:szCs w:val="28"/>
          <w:cs/>
        </w:rPr>
        <w:t>(</w:t>
      </w:r>
      <w:r w:rsidRPr="00801166">
        <w:rPr>
          <w:rFonts w:ascii="TH SarabunPSK" w:hAnsi="TH SarabunPSK" w:cs="TH SarabunPSK"/>
          <w:color w:val="auto"/>
          <w:szCs w:val="28"/>
        </w:rPr>
        <w:t xml:space="preserve">International Trade and Health </w:t>
      </w:r>
      <w:proofErr w:type="spellStart"/>
      <w:r w:rsidRPr="00801166">
        <w:rPr>
          <w:rFonts w:ascii="TH SarabunPSK" w:hAnsi="TH SarabunPSK" w:cs="TH SarabunPSK"/>
          <w:color w:val="auto"/>
          <w:szCs w:val="28"/>
        </w:rPr>
        <w:t>Programme</w:t>
      </w:r>
      <w:proofErr w:type="spellEnd"/>
      <w:r w:rsidRPr="00801166">
        <w:rPr>
          <w:rFonts w:ascii="TH SarabunPSK" w:hAnsi="TH SarabunPSK" w:cs="TH SarabunPSK"/>
          <w:color w:val="auto"/>
          <w:szCs w:val="28"/>
        </w:rPr>
        <w:t xml:space="preserve"> - ITH) </w:t>
      </w:r>
      <w:bookmarkEnd w:id="3"/>
    </w:p>
    <w:p w:rsidR="00BD5B6E" w:rsidRPr="007606D5" w:rsidRDefault="00BD5B6E" w:rsidP="00BD5B6E">
      <w:pPr>
        <w:spacing w:after="120"/>
        <w:jc w:val="thaiDistribute"/>
        <w:rPr>
          <w:rFonts w:ascii="TH SarabunPSK" w:hAnsi="TH SarabunPSK" w:cs="TH SarabunPSK"/>
          <w:sz w:val="28"/>
        </w:rPr>
      </w:pPr>
      <w:r>
        <w:rPr>
          <w:rFonts w:ascii="TH SarabunPSK" w:hAnsi="TH SarabunPSK" w:cs="TH SarabunPSK" w:hint="cs"/>
          <w:sz w:val="28"/>
          <w:cs/>
        </w:rPr>
        <w:t xml:space="preserve">แผนงาน </w:t>
      </w:r>
      <w:r>
        <w:rPr>
          <w:rFonts w:ascii="TH SarabunPSK" w:hAnsi="TH SarabunPSK" w:cs="TH SarabunPSK"/>
          <w:sz w:val="28"/>
        </w:rPr>
        <w:t xml:space="preserve">ITH </w:t>
      </w:r>
      <w:r w:rsidRPr="007606D5">
        <w:rPr>
          <w:rFonts w:ascii="TH SarabunPSK" w:hAnsi="TH SarabunPSK" w:cs="TH SarabunPSK" w:hint="cs"/>
          <w:sz w:val="28"/>
          <w:cs/>
        </w:rPr>
        <w:t xml:space="preserve">เป็นหนึ่งในห้าแผนงาน </w:t>
      </w:r>
      <w:r w:rsidRPr="007606D5">
        <w:rPr>
          <w:rFonts w:ascii="TH SarabunPSK" w:hAnsi="TH SarabunPSK" w:cs="TH SarabunPSK"/>
          <w:sz w:val="28"/>
          <w:cs/>
        </w:rPr>
        <w:t>ภายใต้ความร่วมมือระหว่างรัฐบาลไทยกับองค์การอนามัยโลก</w:t>
      </w:r>
      <w:r w:rsidRPr="007606D5">
        <w:rPr>
          <w:rFonts w:ascii="TH SarabunPSK" w:hAnsi="TH SarabunPSK" w:cs="TH SarabunPSK"/>
          <w:sz w:val="28"/>
        </w:rPr>
        <w:t xml:space="preserve"> </w:t>
      </w:r>
      <w:r w:rsidRPr="007606D5">
        <w:rPr>
          <w:rFonts w:ascii="TH SarabunPSK" w:hAnsi="TH SarabunPSK" w:cs="TH SarabunPSK" w:hint="cs"/>
          <w:sz w:val="28"/>
          <w:cs/>
        </w:rPr>
        <w:t>ตาม</w:t>
      </w:r>
      <w:r w:rsidRPr="007606D5">
        <w:rPr>
          <w:rFonts w:ascii="TH SarabunPSK" w:hAnsi="TH SarabunPSK" w:cs="TH SarabunPSK"/>
          <w:sz w:val="28"/>
        </w:rPr>
        <w:t>WHO</w:t>
      </w:r>
      <w:r w:rsidRPr="007606D5">
        <w:rPr>
          <w:rFonts w:ascii="TH SarabunPSK" w:hAnsi="TH SarabunPSK" w:cs="TH SarabunPSK" w:hint="cs"/>
          <w:sz w:val="28"/>
          <w:cs/>
        </w:rPr>
        <w:t xml:space="preserve"> </w:t>
      </w:r>
      <w:r w:rsidRPr="007606D5">
        <w:rPr>
          <w:rFonts w:ascii="TH SarabunPSK" w:hAnsi="TH SarabunPSK" w:cs="TH SarabunPSK"/>
          <w:sz w:val="28"/>
        </w:rPr>
        <w:t xml:space="preserve">Country Cooperation Strategy (CCS) </w:t>
      </w:r>
      <w:r w:rsidRPr="007606D5">
        <w:rPr>
          <w:rFonts w:ascii="TH SarabunPSK" w:hAnsi="TH SarabunPSK" w:cs="TH SarabunPSK" w:hint="cs"/>
          <w:sz w:val="28"/>
          <w:cs/>
        </w:rPr>
        <w:t>ปี พ.ศ.</w:t>
      </w:r>
      <w:r w:rsidRPr="007606D5">
        <w:rPr>
          <w:rFonts w:ascii="TH SarabunPSK" w:hAnsi="TH SarabunPSK" w:cs="TH SarabunPSK"/>
          <w:sz w:val="28"/>
        </w:rPr>
        <w:t xml:space="preserve"> </w:t>
      </w:r>
      <w:r w:rsidRPr="007606D5">
        <w:rPr>
          <w:rFonts w:ascii="TH SarabunPSK" w:hAnsi="TH SarabunPSK" w:cs="TH SarabunPSK" w:hint="cs"/>
          <w:sz w:val="28"/>
          <w:cs/>
        </w:rPr>
        <w:t>๒๕๖๐</w:t>
      </w:r>
      <w:r w:rsidRPr="007606D5">
        <w:rPr>
          <w:rFonts w:ascii="TH SarabunPSK" w:hAnsi="TH SarabunPSK" w:cs="TH SarabunPSK"/>
          <w:sz w:val="28"/>
          <w:cs/>
        </w:rPr>
        <w:t>–</w:t>
      </w:r>
      <w:r w:rsidRPr="007606D5">
        <w:rPr>
          <w:rFonts w:ascii="TH SarabunPSK" w:hAnsi="TH SarabunPSK" w:cs="TH SarabunPSK" w:hint="cs"/>
          <w:sz w:val="28"/>
          <w:cs/>
        </w:rPr>
        <w:t xml:space="preserve">๒๕๖๔  แผนงาน </w:t>
      </w:r>
      <w:r w:rsidRPr="007606D5">
        <w:rPr>
          <w:rFonts w:ascii="TH SarabunPSK" w:hAnsi="TH SarabunPSK" w:cs="TH SarabunPSK"/>
          <w:sz w:val="28"/>
        </w:rPr>
        <w:t xml:space="preserve">ITH </w:t>
      </w:r>
      <w:r w:rsidRPr="007606D5">
        <w:rPr>
          <w:rFonts w:ascii="TH SarabunPSK" w:hAnsi="TH SarabunPSK" w:cs="TH SarabunPSK" w:hint="cs"/>
          <w:sz w:val="28"/>
          <w:cs/>
        </w:rPr>
        <w:t>ดำเนินงานเพื่อ</w:t>
      </w:r>
      <w:r w:rsidRPr="007606D5">
        <w:rPr>
          <w:rFonts w:ascii="TH SarabunPSK" w:hAnsi="TH SarabunPSK" w:cs="TH SarabunPSK"/>
          <w:sz w:val="28"/>
          <w:cs/>
        </w:rPr>
        <w:t xml:space="preserve">เชื่อมโยงนโยบายด้านการค้าระหว่างประเทศและด้านสุขภาพเพื่อให้เกิดผลลัพธ์ที่ดีที่สุดต่อประชาชนไทยด้วยการมีส่วนร่วมจากทุกภาคส่วนคือ ผู้กำหนดนโยบาย นักวิชาการ และภาคประชาสังคม </w:t>
      </w:r>
      <w:r w:rsidRPr="007606D5">
        <w:rPr>
          <w:rFonts w:ascii="TH SarabunPSK" w:hAnsi="TH SarabunPSK" w:cs="TH SarabunPSK" w:hint="cs"/>
          <w:sz w:val="28"/>
          <w:cs/>
        </w:rPr>
        <w:t>โดยมี</w:t>
      </w:r>
      <w:r w:rsidRPr="007606D5">
        <w:rPr>
          <w:rFonts w:ascii="TH SarabunPSK" w:hAnsi="TH SarabunPSK" w:cs="TH SarabunPSK"/>
          <w:sz w:val="28"/>
          <w:cs/>
        </w:rPr>
        <w:t>เป้าหมาย</w:t>
      </w:r>
      <w:r w:rsidRPr="007606D5">
        <w:rPr>
          <w:rFonts w:ascii="TH SarabunPSK" w:hAnsi="TH SarabunPSK" w:cs="TH SarabunPSK"/>
          <w:sz w:val="28"/>
        </w:rPr>
        <w:t xml:space="preserve"> </w:t>
      </w:r>
      <w:r w:rsidRPr="007606D5">
        <w:rPr>
          <w:rFonts w:ascii="TH SarabunPSK" w:hAnsi="TH SarabunPSK" w:cs="TH SarabunPSK"/>
          <w:sz w:val="28"/>
          <w:cs/>
        </w:rPr>
        <w:t xml:space="preserve">คือการตัดสินใจทางนโยบายและการเจรจาการค้าระหว่างประเทศที่อยู่บนพื้นฐานของหลักฐานเชิงประจักษ์และการมีส่วนร่วมของทุกภาคส่วน </w:t>
      </w:r>
      <w:r w:rsidRPr="007606D5">
        <w:rPr>
          <w:rFonts w:ascii="TH SarabunPSK" w:hAnsi="TH SarabunPSK" w:cs="TH SarabunPSK" w:hint="cs"/>
          <w:sz w:val="28"/>
          <w:cs/>
        </w:rPr>
        <w:t>ซึ่ง</w:t>
      </w:r>
      <w:r w:rsidRPr="007606D5">
        <w:rPr>
          <w:rFonts w:ascii="TH SarabunPSK" w:hAnsi="TH SarabunPSK" w:cs="TH SarabunPSK"/>
          <w:sz w:val="28"/>
          <w:cs/>
        </w:rPr>
        <w:t xml:space="preserve">หลักการสำคัญของการดำเนินงานของแผนงานฯ ประกอบด้วย </w:t>
      </w:r>
    </w:p>
    <w:p w:rsidR="00BD5B6E" w:rsidRPr="007606D5" w:rsidRDefault="00BD5B6E" w:rsidP="00BD5B6E">
      <w:pPr>
        <w:pStyle w:val="ListParagraph"/>
        <w:numPr>
          <w:ilvl w:val="0"/>
          <w:numId w:val="1"/>
        </w:numPr>
        <w:spacing w:after="120"/>
        <w:ind w:left="990" w:hanging="270"/>
        <w:jc w:val="thaiDistribute"/>
        <w:rPr>
          <w:rFonts w:ascii="TH SarabunPSK" w:hAnsi="TH SarabunPSK" w:cs="TH SarabunPSK"/>
          <w:sz w:val="28"/>
          <w:szCs w:val="28"/>
          <w:cs/>
          <w:lang w:val="en-GB"/>
        </w:rPr>
      </w:pPr>
      <w:r w:rsidRPr="007606D5">
        <w:rPr>
          <w:rFonts w:ascii="TH SarabunPSK" w:hAnsi="TH SarabunPSK" w:cs="TH SarabunPSK"/>
          <w:sz w:val="28"/>
          <w:szCs w:val="28"/>
          <w:cs/>
          <w:lang w:val="en-GB"/>
        </w:rPr>
        <w:t xml:space="preserve">การมีส่วนร่วมจากหลากหลายสาขาและผู้มีส่วนได้ส่วนเสียทุกภาคส่วน </w:t>
      </w:r>
      <w:r w:rsidRPr="007606D5">
        <w:rPr>
          <w:rFonts w:ascii="TH SarabunPSK" w:hAnsi="TH SarabunPSK" w:cs="TH SarabunPSK"/>
          <w:sz w:val="28"/>
          <w:szCs w:val="28"/>
          <w:cs/>
        </w:rPr>
        <w:t>ทั้งผู้เจรจา ผู้กำหนดนโยบาย ภาคประชาสังคม และกลุ่มวิชาการ และมีส่วนร่วมอย่างโปร่งใส</w:t>
      </w:r>
    </w:p>
    <w:p w:rsidR="00BD5B6E" w:rsidRPr="007606D5" w:rsidRDefault="00BD5B6E" w:rsidP="00BD5B6E">
      <w:pPr>
        <w:pStyle w:val="ListParagraph"/>
        <w:numPr>
          <w:ilvl w:val="0"/>
          <w:numId w:val="1"/>
        </w:numPr>
        <w:spacing w:after="120"/>
        <w:ind w:left="990" w:hanging="270"/>
        <w:rPr>
          <w:rFonts w:ascii="TH SarabunPSK" w:hAnsi="TH SarabunPSK" w:cs="TH SarabunPSK"/>
          <w:sz w:val="28"/>
          <w:szCs w:val="28"/>
        </w:rPr>
      </w:pPr>
      <w:r w:rsidRPr="007606D5">
        <w:rPr>
          <w:rFonts w:ascii="TH SarabunPSK" w:hAnsi="TH SarabunPSK" w:cs="TH SarabunPSK"/>
          <w:sz w:val="28"/>
          <w:szCs w:val="28"/>
          <w:cs/>
          <w:lang w:val="en-GB"/>
        </w:rPr>
        <w:t xml:space="preserve">ความโปร่งใสและอยู่บนพื้นฐานของหลักฐานเชิงประจักษ์ </w:t>
      </w:r>
      <w:r w:rsidRPr="007606D5">
        <w:rPr>
          <w:rFonts w:ascii="TH SarabunPSK" w:hAnsi="TH SarabunPSK" w:cs="TH SarabunPSK"/>
          <w:sz w:val="28"/>
          <w:szCs w:val="28"/>
          <w:cs/>
        </w:rPr>
        <w:t xml:space="preserve">โดยแผนงาน </w:t>
      </w:r>
      <w:r w:rsidRPr="007606D5">
        <w:rPr>
          <w:rFonts w:ascii="TH SarabunPSK" w:hAnsi="TH SarabunPSK" w:cs="TH SarabunPSK"/>
          <w:sz w:val="28"/>
          <w:szCs w:val="28"/>
        </w:rPr>
        <w:t xml:space="preserve">ITH </w:t>
      </w:r>
      <w:r w:rsidRPr="007606D5">
        <w:rPr>
          <w:rFonts w:ascii="TH SarabunPSK" w:hAnsi="TH SarabunPSK" w:cs="TH SarabunPSK"/>
          <w:sz w:val="28"/>
          <w:szCs w:val="28"/>
          <w:cs/>
        </w:rPr>
        <w:t>เป็นผู้จัดทำและบริหารจัดการองค์ความรู้เพื่อประกอบการตัดสินใจด้านนโยบายทั้งก่อนการเจรจา ระหว่างการเจรจา และหลังการเจรจาการค้า</w:t>
      </w:r>
    </w:p>
    <w:p w:rsidR="00BD5B6E" w:rsidRPr="007606D5" w:rsidRDefault="00BD5B6E" w:rsidP="00BD5B6E">
      <w:pPr>
        <w:pStyle w:val="ListParagraph"/>
        <w:numPr>
          <w:ilvl w:val="0"/>
          <w:numId w:val="1"/>
        </w:numPr>
        <w:spacing w:after="120"/>
        <w:ind w:left="990" w:hanging="270"/>
        <w:rPr>
          <w:rFonts w:ascii="TH SarabunPSK" w:hAnsi="TH SarabunPSK" w:cs="TH SarabunPSK"/>
          <w:sz w:val="28"/>
          <w:szCs w:val="28"/>
          <w:lang w:val="en-GB"/>
        </w:rPr>
      </w:pPr>
      <w:r w:rsidRPr="007606D5">
        <w:rPr>
          <w:rFonts w:ascii="TH SarabunPSK" w:hAnsi="TH SarabunPSK" w:cs="TH SarabunPSK"/>
          <w:sz w:val="28"/>
          <w:szCs w:val="28"/>
          <w:cs/>
          <w:lang w:val="en-GB"/>
        </w:rPr>
        <w:t xml:space="preserve">การให้ข้อมูลและความเห็นเกี่ยวกับผลกระทบทั้งด้านบวกและด้านลบของการค้าระหว่างประเทศต่อสุขภาพ </w:t>
      </w:r>
      <w:r w:rsidRPr="007606D5">
        <w:rPr>
          <w:rFonts w:ascii="TH SarabunPSK" w:hAnsi="TH SarabunPSK" w:cs="TH SarabunPSK"/>
          <w:sz w:val="28"/>
          <w:szCs w:val="28"/>
          <w:cs/>
        </w:rPr>
        <w:t>โดยเนื้อหาของงานจะสอดคล้องกับสถานการณ์ปัจจุบันและที่จะเกิดขึ้นในอนาคต</w:t>
      </w:r>
    </w:p>
    <w:p w:rsidR="00BD5B6E" w:rsidRPr="007606D5" w:rsidRDefault="00BD5B6E" w:rsidP="00BD5B6E">
      <w:pPr>
        <w:pStyle w:val="ListParagraph"/>
        <w:numPr>
          <w:ilvl w:val="0"/>
          <w:numId w:val="1"/>
        </w:numPr>
        <w:spacing w:after="120"/>
        <w:ind w:left="990" w:hanging="270"/>
        <w:rPr>
          <w:rFonts w:ascii="TH SarabunPSK" w:hAnsi="TH SarabunPSK" w:cs="TH SarabunPSK"/>
          <w:sz w:val="28"/>
          <w:szCs w:val="28"/>
          <w:lang w:val="en-GB"/>
        </w:rPr>
      </w:pPr>
      <w:r w:rsidRPr="007606D5">
        <w:rPr>
          <w:rFonts w:ascii="TH SarabunPSK" w:hAnsi="TH SarabunPSK" w:cs="TH SarabunPSK"/>
          <w:sz w:val="28"/>
          <w:szCs w:val="28"/>
          <w:cs/>
          <w:lang w:val="en-GB"/>
        </w:rPr>
        <w:t>การทำงานเพื่อเสริมสร้างบทบาทและขีดความสามารถของภาค</w:t>
      </w:r>
      <w:r w:rsidRPr="007606D5">
        <w:rPr>
          <w:rFonts w:ascii="TH SarabunPSK" w:hAnsi="TH SarabunPSK" w:cs="TH SarabunPSK" w:hint="cs"/>
          <w:sz w:val="28"/>
          <w:szCs w:val="28"/>
          <w:cs/>
          <w:lang w:val="en-GB"/>
        </w:rPr>
        <w:t>สุขภาพ</w:t>
      </w:r>
      <w:r w:rsidRPr="007606D5">
        <w:rPr>
          <w:rFonts w:ascii="TH SarabunPSK" w:hAnsi="TH SarabunPSK" w:cs="TH SarabunPSK"/>
          <w:sz w:val="28"/>
          <w:szCs w:val="28"/>
          <w:cs/>
          <w:lang w:val="en-GB"/>
        </w:rPr>
        <w:t>และ</w:t>
      </w:r>
      <w:r w:rsidRPr="007606D5">
        <w:rPr>
          <w:rFonts w:ascii="TH SarabunPSK" w:hAnsi="TH SarabunPSK" w:cs="TH SarabunPSK" w:hint="cs"/>
          <w:sz w:val="28"/>
          <w:szCs w:val="28"/>
          <w:cs/>
          <w:lang w:val="en-GB"/>
        </w:rPr>
        <w:t>ภาคส่วน</w:t>
      </w:r>
      <w:r w:rsidRPr="007606D5">
        <w:rPr>
          <w:rFonts w:ascii="TH SarabunPSK" w:hAnsi="TH SarabunPSK" w:cs="TH SarabunPSK"/>
          <w:sz w:val="28"/>
          <w:szCs w:val="28"/>
          <w:cs/>
          <w:lang w:val="en-GB"/>
        </w:rPr>
        <w:t>อื่นๆ ด้านการค้าระหว่างประเทศและสุขภาพ</w:t>
      </w:r>
    </w:p>
    <w:p w:rsidR="00BD5B6E" w:rsidRPr="007606D5" w:rsidRDefault="00BD5B6E" w:rsidP="00BD5B6E">
      <w:pPr>
        <w:spacing w:after="60"/>
        <w:jc w:val="thaiDistribute"/>
        <w:rPr>
          <w:rFonts w:ascii="TH SarabunPSK" w:hAnsi="TH SarabunPSK" w:cs="TH SarabunPSK"/>
          <w:sz w:val="28"/>
        </w:rPr>
      </w:pPr>
      <w:r w:rsidRPr="007606D5">
        <w:rPr>
          <w:rFonts w:ascii="TH SarabunPSK" w:hAnsi="TH SarabunPSK" w:cs="TH SarabunPSK"/>
          <w:sz w:val="28"/>
          <w:cs/>
        </w:rPr>
        <w:t>แผนงาน</w:t>
      </w:r>
      <w:r w:rsidRPr="007606D5">
        <w:rPr>
          <w:rFonts w:ascii="TH SarabunPSK" w:hAnsi="TH SarabunPSK" w:cs="TH SarabunPSK" w:hint="cs"/>
          <w:sz w:val="28"/>
          <w:cs/>
        </w:rPr>
        <w:t xml:space="preserve"> </w:t>
      </w:r>
      <w:r w:rsidRPr="007606D5">
        <w:rPr>
          <w:rFonts w:ascii="TH SarabunPSK" w:hAnsi="TH SarabunPSK" w:cs="TH SarabunPSK"/>
          <w:sz w:val="28"/>
        </w:rPr>
        <w:t xml:space="preserve">ITH </w:t>
      </w:r>
      <w:r w:rsidRPr="007606D5">
        <w:rPr>
          <w:rFonts w:ascii="TH SarabunPSK" w:hAnsi="TH SarabunPSK" w:cs="TH SarabunPSK"/>
          <w:sz w:val="28"/>
          <w:cs/>
        </w:rPr>
        <w:t xml:space="preserve">มีวัตถุประสงค์ ๔ ข้อคือ  </w:t>
      </w:r>
    </w:p>
    <w:p w:rsidR="00BD5B6E" w:rsidRPr="007606D5" w:rsidRDefault="00BD5B6E" w:rsidP="00BD5B6E">
      <w:pPr>
        <w:spacing w:after="60"/>
        <w:jc w:val="thaiDistribute"/>
        <w:rPr>
          <w:rFonts w:ascii="TH SarabunPSK" w:hAnsi="TH SarabunPSK" w:cs="TH SarabunPSK"/>
          <w:sz w:val="28"/>
        </w:rPr>
      </w:pPr>
      <w:r w:rsidRPr="007606D5">
        <w:rPr>
          <w:rFonts w:ascii="TH SarabunPSK" w:hAnsi="TH SarabunPSK" w:cs="TH SarabunPSK" w:hint="cs"/>
          <w:sz w:val="28"/>
          <w:cs/>
        </w:rPr>
        <w:t xml:space="preserve"> </w:t>
      </w:r>
      <w:r w:rsidRPr="007606D5">
        <w:rPr>
          <w:rFonts w:ascii="TH SarabunPSK" w:hAnsi="TH SarabunPSK" w:cs="TH SarabunPSK" w:hint="cs"/>
          <w:sz w:val="28"/>
          <w:cs/>
        </w:rPr>
        <w:tab/>
      </w:r>
      <w:r w:rsidRPr="007606D5">
        <w:rPr>
          <w:rFonts w:ascii="TH SarabunPSK" w:hAnsi="TH SarabunPSK" w:cs="TH SarabunPSK"/>
          <w:sz w:val="28"/>
          <w:cs/>
        </w:rPr>
        <w:t>(๑</w:t>
      </w:r>
      <w:r w:rsidRPr="007606D5">
        <w:rPr>
          <w:rFonts w:ascii="TH SarabunPSK" w:hAnsi="TH SarabunPSK" w:cs="TH SarabunPSK"/>
          <w:sz w:val="28"/>
        </w:rPr>
        <w:t xml:space="preserve">) </w:t>
      </w:r>
      <w:r w:rsidRPr="007606D5">
        <w:rPr>
          <w:rFonts w:ascii="TH SarabunPSK" w:hAnsi="TH SarabunPSK" w:cs="TH SarabunPSK"/>
          <w:sz w:val="28"/>
          <w:cs/>
        </w:rPr>
        <w:t xml:space="preserve">เพื่อเสริมสร้างศักยภาพทั้งระดับบุคคลและหน่วยงานในการสร้างและบริหารองค์ความรู้ด้านการค้าระหว่างประเทศกับสุขภาพ  </w:t>
      </w:r>
    </w:p>
    <w:p w:rsidR="00BD5B6E" w:rsidRPr="007606D5" w:rsidRDefault="00BD5B6E" w:rsidP="00BD5B6E">
      <w:pPr>
        <w:spacing w:after="60"/>
        <w:jc w:val="thaiDistribute"/>
        <w:rPr>
          <w:rFonts w:ascii="TH SarabunPSK" w:hAnsi="TH SarabunPSK" w:cs="TH SarabunPSK"/>
          <w:sz w:val="28"/>
        </w:rPr>
      </w:pPr>
      <w:r w:rsidRPr="007606D5">
        <w:rPr>
          <w:rFonts w:ascii="TH SarabunPSK" w:hAnsi="TH SarabunPSK" w:cs="TH SarabunPSK"/>
          <w:sz w:val="28"/>
        </w:rPr>
        <w:t xml:space="preserve"> </w:t>
      </w:r>
      <w:r w:rsidRPr="007606D5">
        <w:rPr>
          <w:rFonts w:ascii="TH SarabunPSK" w:hAnsi="TH SarabunPSK" w:cs="TH SarabunPSK"/>
          <w:sz w:val="28"/>
        </w:rPr>
        <w:tab/>
        <w:t>(</w:t>
      </w:r>
      <w:r w:rsidRPr="007606D5">
        <w:rPr>
          <w:rFonts w:ascii="TH SarabunPSK" w:hAnsi="TH SarabunPSK" w:cs="TH SarabunPSK"/>
          <w:sz w:val="28"/>
          <w:cs/>
        </w:rPr>
        <w:t>๒</w:t>
      </w:r>
      <w:r w:rsidRPr="007606D5">
        <w:rPr>
          <w:rFonts w:ascii="TH SarabunPSK" w:hAnsi="TH SarabunPSK" w:cs="TH SarabunPSK"/>
          <w:sz w:val="28"/>
        </w:rPr>
        <w:t xml:space="preserve">) </w:t>
      </w:r>
      <w:r w:rsidRPr="007606D5">
        <w:rPr>
          <w:rFonts w:ascii="TH SarabunPSK" w:hAnsi="TH SarabunPSK" w:cs="TH SarabunPSK"/>
          <w:sz w:val="28"/>
          <w:cs/>
        </w:rPr>
        <w:t xml:space="preserve">เพื่อสร้างความเข้มแข็งของกระบวนการการเจรจาการค้าระหว่างประเทศที่เกี่ยวเนื่องกับสุขภาพบนพื้นฐานของหลักฐานเชิงประจักษ์ ความโปร่งใส และการมีส่วนร่วมจากทุกภาคส่วน  </w:t>
      </w:r>
    </w:p>
    <w:p w:rsidR="00BD5B6E" w:rsidRPr="007606D5" w:rsidRDefault="00BD5B6E" w:rsidP="00BD5B6E">
      <w:pPr>
        <w:spacing w:after="60"/>
        <w:jc w:val="thaiDistribute"/>
        <w:rPr>
          <w:rFonts w:ascii="TH SarabunPSK" w:hAnsi="TH SarabunPSK" w:cs="TH SarabunPSK"/>
          <w:sz w:val="28"/>
        </w:rPr>
      </w:pPr>
      <w:r w:rsidRPr="007606D5">
        <w:rPr>
          <w:rFonts w:ascii="TH SarabunPSK" w:hAnsi="TH SarabunPSK" w:cs="TH SarabunPSK" w:hint="cs"/>
          <w:sz w:val="28"/>
          <w:cs/>
        </w:rPr>
        <w:t xml:space="preserve"> </w:t>
      </w:r>
      <w:r w:rsidRPr="007606D5">
        <w:rPr>
          <w:rFonts w:ascii="TH SarabunPSK" w:hAnsi="TH SarabunPSK" w:cs="TH SarabunPSK" w:hint="cs"/>
          <w:sz w:val="28"/>
          <w:cs/>
        </w:rPr>
        <w:tab/>
      </w:r>
      <w:r w:rsidRPr="007606D5">
        <w:rPr>
          <w:rFonts w:ascii="TH SarabunPSK" w:hAnsi="TH SarabunPSK" w:cs="TH SarabunPSK"/>
          <w:sz w:val="28"/>
        </w:rPr>
        <w:t>(</w:t>
      </w:r>
      <w:r w:rsidRPr="007606D5">
        <w:rPr>
          <w:rFonts w:ascii="TH SarabunPSK" w:hAnsi="TH SarabunPSK" w:cs="TH SarabunPSK"/>
          <w:sz w:val="28"/>
          <w:cs/>
        </w:rPr>
        <w:t>๓</w:t>
      </w:r>
      <w:r w:rsidRPr="007606D5">
        <w:rPr>
          <w:rFonts w:ascii="TH SarabunPSK" w:hAnsi="TH SarabunPSK" w:cs="TH SarabunPSK"/>
          <w:sz w:val="28"/>
        </w:rPr>
        <w:t xml:space="preserve">) </w:t>
      </w:r>
      <w:r w:rsidRPr="007606D5">
        <w:rPr>
          <w:rFonts w:ascii="TH SarabunPSK" w:hAnsi="TH SarabunPSK" w:cs="TH SarabunPSK" w:hint="cs"/>
          <w:sz w:val="28"/>
          <w:cs/>
        </w:rPr>
        <w:t>เพื่อ</w:t>
      </w:r>
      <w:r w:rsidRPr="007606D5">
        <w:rPr>
          <w:rFonts w:ascii="TH SarabunPSK" w:hAnsi="TH SarabunPSK" w:cs="TH SarabunPSK"/>
          <w:sz w:val="28"/>
          <w:cs/>
        </w:rPr>
        <w:t>ชี้แนะนโยบาย ความรู้และข้อเสนอแนะเชิงนโยบายจากองค์ความรู้ภายใต้แผนงานฯ ด้วยกลวิธีการต่าง ๆ ในการสื่อสารให้กับสาธารณชนและผู้ที่เกี่ยวข้องกับการเจรจาการค้าระหว่างประเทศกับสุขภาพทราบอย่างทั่วถึง</w:t>
      </w:r>
      <w:r w:rsidRPr="007606D5">
        <w:rPr>
          <w:rFonts w:ascii="TH SarabunPSK" w:hAnsi="TH SarabunPSK" w:cs="TH SarabunPSK" w:hint="cs"/>
          <w:sz w:val="28"/>
          <w:cs/>
        </w:rPr>
        <w:t xml:space="preserve"> </w:t>
      </w:r>
      <w:r w:rsidRPr="007606D5">
        <w:rPr>
          <w:rFonts w:ascii="TH SarabunPSK" w:hAnsi="TH SarabunPSK" w:cs="TH SarabunPSK"/>
          <w:sz w:val="28"/>
        </w:rPr>
        <w:t xml:space="preserve"> </w:t>
      </w:r>
    </w:p>
    <w:p w:rsidR="00BD5B6E" w:rsidRPr="007606D5" w:rsidRDefault="00BD5B6E" w:rsidP="00BD5B6E">
      <w:pPr>
        <w:spacing w:after="120"/>
        <w:rPr>
          <w:rFonts w:ascii="TH SarabunPSK" w:hAnsi="TH SarabunPSK" w:cs="TH SarabunPSK"/>
          <w:sz w:val="28"/>
        </w:rPr>
      </w:pPr>
      <w:r w:rsidRPr="007606D5">
        <w:rPr>
          <w:rFonts w:ascii="TH SarabunPSK" w:hAnsi="TH SarabunPSK" w:cs="TH SarabunPSK"/>
          <w:sz w:val="28"/>
        </w:rPr>
        <w:t xml:space="preserve"> </w:t>
      </w:r>
      <w:r w:rsidRPr="007606D5">
        <w:rPr>
          <w:rFonts w:ascii="TH SarabunPSK" w:hAnsi="TH SarabunPSK" w:cs="TH SarabunPSK"/>
          <w:sz w:val="28"/>
        </w:rPr>
        <w:tab/>
        <w:t>(</w:t>
      </w:r>
      <w:r w:rsidRPr="007606D5">
        <w:rPr>
          <w:rFonts w:ascii="TH SarabunPSK" w:hAnsi="TH SarabunPSK" w:cs="TH SarabunPSK"/>
          <w:sz w:val="28"/>
          <w:cs/>
        </w:rPr>
        <w:t>๔</w:t>
      </w:r>
      <w:r w:rsidRPr="007606D5">
        <w:rPr>
          <w:rFonts w:ascii="TH SarabunPSK" w:hAnsi="TH SarabunPSK" w:cs="TH SarabunPSK"/>
          <w:sz w:val="28"/>
        </w:rPr>
        <w:t xml:space="preserve">) </w:t>
      </w:r>
      <w:r w:rsidRPr="007606D5">
        <w:rPr>
          <w:rFonts w:ascii="TH SarabunPSK" w:hAnsi="TH SarabunPSK" w:cs="TH SarabunPSK"/>
          <w:sz w:val="28"/>
          <w:cs/>
        </w:rPr>
        <w:t>เพื่อสร้างศักยภาพของทุกภาคส่วนให้มีความรู้ความเข้าใจต่อผลกระทบจากการค้าระหว่างประเทศ และเกิดประโยชน์สูงสุดจากการค้าระหว่างประเทศ รวมถึงมีมาตรการที่มีประสิทธิภาพในการป้องกันและแก้ไขผลกระทบด้านลบที่จะเกิดขึ้น</w:t>
      </w:r>
    </w:p>
    <w:p w:rsidR="00BD5B6E" w:rsidRPr="007606D5" w:rsidRDefault="00BD5B6E" w:rsidP="00BD5B6E">
      <w:pPr>
        <w:spacing w:after="0"/>
        <w:rPr>
          <w:rFonts w:ascii="TH SarabunPSK" w:hAnsi="TH SarabunPSK" w:cs="TH SarabunPSK"/>
          <w:sz w:val="28"/>
        </w:rPr>
      </w:pPr>
      <w:r w:rsidRPr="007606D5">
        <w:rPr>
          <w:rFonts w:ascii="TH SarabunPSK" w:hAnsi="TH SarabunPSK" w:cs="TH SarabunPSK"/>
          <w:sz w:val="28"/>
          <w:cs/>
        </w:rPr>
        <w:t xml:space="preserve">ทั้งนี้ แผนงานฯ ประกอบด้วยกิจกรรมต่างๆ ภายใต้ยุทธศาสตร์หลัก ๔ ด้าน คือ </w:t>
      </w:r>
      <w:r w:rsidRPr="007606D5">
        <w:rPr>
          <w:rFonts w:ascii="TH SarabunPSK" w:hAnsi="TH SarabunPSK" w:cs="TH SarabunPSK"/>
          <w:sz w:val="28"/>
          <w:cs/>
        </w:rPr>
        <w:br/>
        <w:t xml:space="preserve"> </w:t>
      </w:r>
      <w:r w:rsidRPr="007606D5">
        <w:rPr>
          <w:rFonts w:ascii="TH SarabunPSK" w:hAnsi="TH SarabunPSK" w:cs="TH SarabunPSK"/>
          <w:sz w:val="28"/>
          <w:cs/>
        </w:rPr>
        <w:tab/>
        <w:t>(๑) การสร้างและการจัดการองค์ความรู้ (</w:t>
      </w:r>
      <w:r w:rsidRPr="007606D5">
        <w:rPr>
          <w:rFonts w:ascii="TH SarabunPSK" w:hAnsi="TH SarabunPSK" w:cs="TH SarabunPSK"/>
          <w:sz w:val="28"/>
        </w:rPr>
        <w:t>Knowledge generation and management</w:t>
      </w:r>
      <w:r w:rsidRPr="007606D5">
        <w:rPr>
          <w:rFonts w:ascii="TH SarabunPSK" w:hAnsi="TH SarabunPSK" w:cs="TH SarabunPSK"/>
          <w:sz w:val="28"/>
          <w:cs/>
        </w:rPr>
        <w:t>)</w:t>
      </w:r>
    </w:p>
    <w:p w:rsidR="00BD5B6E" w:rsidRPr="007606D5" w:rsidRDefault="00BD5B6E" w:rsidP="00BD5B6E">
      <w:pPr>
        <w:spacing w:after="0"/>
        <w:rPr>
          <w:rFonts w:ascii="TH SarabunPSK" w:hAnsi="TH SarabunPSK" w:cs="TH SarabunPSK"/>
          <w:sz w:val="28"/>
        </w:rPr>
      </w:pPr>
      <w:r w:rsidRPr="007606D5">
        <w:rPr>
          <w:rFonts w:ascii="TH SarabunPSK" w:hAnsi="TH SarabunPSK" w:cs="TH SarabunPSK"/>
          <w:sz w:val="28"/>
          <w:cs/>
        </w:rPr>
        <w:t xml:space="preserve"> </w:t>
      </w:r>
      <w:r w:rsidRPr="007606D5">
        <w:rPr>
          <w:rFonts w:ascii="TH SarabunPSK" w:hAnsi="TH SarabunPSK" w:cs="TH SarabunPSK"/>
          <w:sz w:val="28"/>
          <w:cs/>
        </w:rPr>
        <w:tab/>
        <w:t>(๒) การสร้างเครือข่ายหน่วยงานและบุคคลที่เกี่ยวข้อง (</w:t>
      </w:r>
      <w:r w:rsidRPr="007606D5">
        <w:rPr>
          <w:rFonts w:ascii="TH SarabunPSK" w:hAnsi="TH SarabunPSK" w:cs="TH SarabunPSK"/>
          <w:sz w:val="28"/>
        </w:rPr>
        <w:t>Networking</w:t>
      </w:r>
      <w:r w:rsidRPr="007606D5">
        <w:rPr>
          <w:rFonts w:ascii="TH SarabunPSK" w:hAnsi="TH SarabunPSK" w:cs="TH SarabunPSK"/>
          <w:sz w:val="28"/>
          <w:cs/>
        </w:rPr>
        <w:t xml:space="preserve">) </w:t>
      </w:r>
    </w:p>
    <w:p w:rsidR="00BD5B6E" w:rsidRPr="007606D5" w:rsidRDefault="00BD5B6E" w:rsidP="00BD5B6E">
      <w:pPr>
        <w:spacing w:after="0"/>
        <w:rPr>
          <w:rFonts w:ascii="TH SarabunPSK" w:hAnsi="TH SarabunPSK" w:cs="TH SarabunPSK"/>
          <w:sz w:val="28"/>
        </w:rPr>
      </w:pPr>
      <w:r w:rsidRPr="007606D5">
        <w:rPr>
          <w:rFonts w:ascii="TH SarabunPSK" w:hAnsi="TH SarabunPSK" w:cs="TH SarabunPSK"/>
          <w:sz w:val="28"/>
          <w:cs/>
        </w:rPr>
        <w:t xml:space="preserve"> </w:t>
      </w:r>
      <w:r w:rsidRPr="007606D5">
        <w:rPr>
          <w:rFonts w:ascii="TH SarabunPSK" w:hAnsi="TH SarabunPSK" w:cs="TH SarabunPSK"/>
          <w:sz w:val="28"/>
          <w:cs/>
        </w:rPr>
        <w:tab/>
        <w:t>(๓) การเผยแพร่ข้อมูลและการสนับสนุนนโยบาย (</w:t>
      </w:r>
      <w:r w:rsidRPr="007606D5">
        <w:rPr>
          <w:rFonts w:ascii="TH SarabunPSK" w:hAnsi="TH SarabunPSK" w:cs="TH SarabunPSK"/>
          <w:sz w:val="28"/>
        </w:rPr>
        <w:t>Knowledge communication and policy advocacy</w:t>
      </w:r>
      <w:r w:rsidRPr="007606D5">
        <w:rPr>
          <w:rFonts w:ascii="TH SarabunPSK" w:hAnsi="TH SarabunPSK" w:cs="TH SarabunPSK"/>
          <w:sz w:val="28"/>
          <w:cs/>
        </w:rPr>
        <w:t>)</w:t>
      </w:r>
    </w:p>
    <w:p w:rsidR="00BD5B6E" w:rsidRPr="007606D5" w:rsidRDefault="00BD5B6E" w:rsidP="00BD5B6E">
      <w:pPr>
        <w:spacing w:after="120"/>
        <w:rPr>
          <w:rFonts w:ascii="TH SarabunPSK" w:eastAsia="Times New Roman" w:hAnsi="TH SarabunPSK" w:cs="TH SarabunPSK"/>
          <w:sz w:val="28"/>
        </w:rPr>
      </w:pPr>
      <w:r w:rsidRPr="007606D5">
        <w:rPr>
          <w:rFonts w:ascii="TH SarabunPSK" w:hAnsi="TH SarabunPSK" w:cs="TH SarabunPSK"/>
          <w:sz w:val="28"/>
          <w:cs/>
        </w:rPr>
        <w:t xml:space="preserve"> </w:t>
      </w:r>
      <w:r w:rsidRPr="007606D5">
        <w:rPr>
          <w:rFonts w:ascii="TH SarabunPSK" w:hAnsi="TH SarabunPSK" w:cs="TH SarabunPSK"/>
          <w:sz w:val="28"/>
          <w:cs/>
        </w:rPr>
        <w:tab/>
        <w:t>(๔) การเสริมสร้างศักยภาพและขีดความสามารถ (</w:t>
      </w:r>
      <w:r w:rsidRPr="007606D5">
        <w:rPr>
          <w:rFonts w:ascii="TH SarabunPSK" w:hAnsi="TH SarabunPSK" w:cs="TH SarabunPSK"/>
          <w:sz w:val="28"/>
        </w:rPr>
        <w:t>Capacity building and strengthening</w:t>
      </w:r>
    </w:p>
    <w:p w:rsidR="00BD5B6E" w:rsidRDefault="00BD5B6E" w:rsidP="00BD5B6E"/>
    <w:p w:rsidR="00A52BA0" w:rsidRPr="00A52BA0" w:rsidRDefault="00A52BA0">
      <w:pPr>
        <w:rPr>
          <w:szCs w:val="22"/>
        </w:rPr>
      </w:pPr>
    </w:p>
    <w:sectPr w:rsidR="00A52BA0" w:rsidRPr="00A52BA0" w:rsidSect="0080116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D9" w:rsidRDefault="002307D9" w:rsidP="004024B1">
      <w:pPr>
        <w:spacing w:after="0" w:line="240" w:lineRule="auto"/>
      </w:pPr>
      <w:r>
        <w:separator/>
      </w:r>
    </w:p>
  </w:endnote>
  <w:endnote w:type="continuationSeparator" w:id="0">
    <w:p w:rsidR="002307D9" w:rsidRDefault="002307D9" w:rsidP="00402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1437"/>
      <w:docPartObj>
        <w:docPartGallery w:val="Page Numbers (Bottom of Page)"/>
        <w:docPartUnique/>
      </w:docPartObj>
    </w:sdtPr>
    <w:sdtContent>
      <w:p w:rsidR="005C122C" w:rsidRDefault="004024B1" w:rsidP="004E7DD3">
        <w:pPr>
          <w:pStyle w:val="Footer"/>
          <w:jc w:val="right"/>
        </w:pPr>
        <w:r>
          <w:fldChar w:fldCharType="begin"/>
        </w:r>
        <w:r w:rsidR="00035639">
          <w:instrText xml:space="preserve"> PAGE   \* MERGEFORMAT </w:instrText>
        </w:r>
        <w:r>
          <w:fldChar w:fldCharType="separate"/>
        </w:r>
        <w:r w:rsidR="00B672CD">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D9" w:rsidRDefault="002307D9" w:rsidP="004024B1">
      <w:pPr>
        <w:spacing w:after="0" w:line="240" w:lineRule="auto"/>
      </w:pPr>
      <w:r>
        <w:separator/>
      </w:r>
    </w:p>
  </w:footnote>
  <w:footnote w:type="continuationSeparator" w:id="0">
    <w:p w:rsidR="002307D9" w:rsidRDefault="002307D9" w:rsidP="00402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0CA7"/>
    <w:multiLevelType w:val="hybridMultilevel"/>
    <w:tmpl w:val="0CE61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A35A25"/>
    <w:multiLevelType w:val="hybridMultilevel"/>
    <w:tmpl w:val="1B247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64D64"/>
    <w:multiLevelType w:val="hybridMultilevel"/>
    <w:tmpl w:val="82800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86E48"/>
    <w:multiLevelType w:val="hybridMultilevel"/>
    <w:tmpl w:val="3A6EDF28"/>
    <w:lvl w:ilvl="0" w:tplc="6A941252">
      <w:start w:val="2"/>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1C03CB"/>
    <w:multiLevelType w:val="hybridMultilevel"/>
    <w:tmpl w:val="BA246B90"/>
    <w:lvl w:ilvl="0" w:tplc="292CF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22690"/>
    <w:multiLevelType w:val="hybridMultilevel"/>
    <w:tmpl w:val="248C8384"/>
    <w:lvl w:ilvl="0" w:tplc="FAE60800">
      <w:start w:val="1"/>
      <w:numFmt w:val="bullet"/>
      <w:lvlText w:val="•"/>
      <w:lvlJc w:val="left"/>
      <w:pPr>
        <w:tabs>
          <w:tab w:val="num" w:pos="720"/>
        </w:tabs>
        <w:ind w:left="720" w:hanging="360"/>
      </w:pPr>
      <w:rPr>
        <w:rFonts w:ascii="Arial" w:hAnsi="Arial" w:hint="default"/>
      </w:rPr>
    </w:lvl>
    <w:lvl w:ilvl="1" w:tplc="4BCE8E9A" w:tentative="1">
      <w:start w:val="1"/>
      <w:numFmt w:val="bullet"/>
      <w:lvlText w:val="•"/>
      <w:lvlJc w:val="left"/>
      <w:pPr>
        <w:tabs>
          <w:tab w:val="num" w:pos="1440"/>
        </w:tabs>
        <w:ind w:left="1440" w:hanging="360"/>
      </w:pPr>
      <w:rPr>
        <w:rFonts w:ascii="Arial" w:hAnsi="Arial" w:hint="default"/>
      </w:rPr>
    </w:lvl>
    <w:lvl w:ilvl="2" w:tplc="2A80E50E" w:tentative="1">
      <w:start w:val="1"/>
      <w:numFmt w:val="bullet"/>
      <w:lvlText w:val="•"/>
      <w:lvlJc w:val="left"/>
      <w:pPr>
        <w:tabs>
          <w:tab w:val="num" w:pos="2160"/>
        </w:tabs>
        <w:ind w:left="2160" w:hanging="360"/>
      </w:pPr>
      <w:rPr>
        <w:rFonts w:ascii="Arial" w:hAnsi="Arial" w:hint="default"/>
      </w:rPr>
    </w:lvl>
    <w:lvl w:ilvl="3" w:tplc="CACA4CF4" w:tentative="1">
      <w:start w:val="1"/>
      <w:numFmt w:val="bullet"/>
      <w:lvlText w:val="•"/>
      <w:lvlJc w:val="left"/>
      <w:pPr>
        <w:tabs>
          <w:tab w:val="num" w:pos="2880"/>
        </w:tabs>
        <w:ind w:left="2880" w:hanging="360"/>
      </w:pPr>
      <w:rPr>
        <w:rFonts w:ascii="Arial" w:hAnsi="Arial" w:hint="default"/>
      </w:rPr>
    </w:lvl>
    <w:lvl w:ilvl="4" w:tplc="A22049E0" w:tentative="1">
      <w:start w:val="1"/>
      <w:numFmt w:val="bullet"/>
      <w:lvlText w:val="•"/>
      <w:lvlJc w:val="left"/>
      <w:pPr>
        <w:tabs>
          <w:tab w:val="num" w:pos="3600"/>
        </w:tabs>
        <w:ind w:left="3600" w:hanging="360"/>
      </w:pPr>
      <w:rPr>
        <w:rFonts w:ascii="Arial" w:hAnsi="Arial" w:hint="default"/>
      </w:rPr>
    </w:lvl>
    <w:lvl w:ilvl="5" w:tplc="739831A2" w:tentative="1">
      <w:start w:val="1"/>
      <w:numFmt w:val="bullet"/>
      <w:lvlText w:val="•"/>
      <w:lvlJc w:val="left"/>
      <w:pPr>
        <w:tabs>
          <w:tab w:val="num" w:pos="4320"/>
        </w:tabs>
        <w:ind w:left="4320" w:hanging="360"/>
      </w:pPr>
      <w:rPr>
        <w:rFonts w:ascii="Arial" w:hAnsi="Arial" w:hint="default"/>
      </w:rPr>
    </w:lvl>
    <w:lvl w:ilvl="6" w:tplc="5ADAAE9E" w:tentative="1">
      <w:start w:val="1"/>
      <w:numFmt w:val="bullet"/>
      <w:lvlText w:val="•"/>
      <w:lvlJc w:val="left"/>
      <w:pPr>
        <w:tabs>
          <w:tab w:val="num" w:pos="5040"/>
        </w:tabs>
        <w:ind w:left="5040" w:hanging="360"/>
      </w:pPr>
      <w:rPr>
        <w:rFonts w:ascii="Arial" w:hAnsi="Arial" w:hint="default"/>
      </w:rPr>
    </w:lvl>
    <w:lvl w:ilvl="7" w:tplc="900CA9F2" w:tentative="1">
      <w:start w:val="1"/>
      <w:numFmt w:val="bullet"/>
      <w:lvlText w:val="•"/>
      <w:lvlJc w:val="left"/>
      <w:pPr>
        <w:tabs>
          <w:tab w:val="num" w:pos="5760"/>
        </w:tabs>
        <w:ind w:left="5760" w:hanging="360"/>
      </w:pPr>
      <w:rPr>
        <w:rFonts w:ascii="Arial" w:hAnsi="Arial" w:hint="default"/>
      </w:rPr>
    </w:lvl>
    <w:lvl w:ilvl="8" w:tplc="2D06BB46" w:tentative="1">
      <w:start w:val="1"/>
      <w:numFmt w:val="bullet"/>
      <w:lvlText w:val="•"/>
      <w:lvlJc w:val="left"/>
      <w:pPr>
        <w:tabs>
          <w:tab w:val="num" w:pos="6480"/>
        </w:tabs>
        <w:ind w:left="6480" w:hanging="360"/>
      </w:pPr>
      <w:rPr>
        <w:rFonts w:ascii="Arial" w:hAnsi="Arial" w:hint="default"/>
      </w:rPr>
    </w:lvl>
  </w:abstractNum>
  <w:abstractNum w:abstractNumId="6">
    <w:nsid w:val="56344BB1"/>
    <w:multiLevelType w:val="hybridMultilevel"/>
    <w:tmpl w:val="0358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37D64"/>
    <w:multiLevelType w:val="hybridMultilevel"/>
    <w:tmpl w:val="C926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C3058E"/>
    <w:rsid w:val="00000331"/>
    <w:rsid w:val="0000120B"/>
    <w:rsid w:val="0000292B"/>
    <w:rsid w:val="00002F4E"/>
    <w:rsid w:val="00003656"/>
    <w:rsid w:val="000043C6"/>
    <w:rsid w:val="0000523D"/>
    <w:rsid w:val="00006A11"/>
    <w:rsid w:val="0000701F"/>
    <w:rsid w:val="00010798"/>
    <w:rsid w:val="0001212F"/>
    <w:rsid w:val="0001423B"/>
    <w:rsid w:val="00016B3D"/>
    <w:rsid w:val="00017BAF"/>
    <w:rsid w:val="00017BDC"/>
    <w:rsid w:val="00017F27"/>
    <w:rsid w:val="000201B3"/>
    <w:rsid w:val="000202D0"/>
    <w:rsid w:val="00020373"/>
    <w:rsid w:val="0002209C"/>
    <w:rsid w:val="00024AFB"/>
    <w:rsid w:val="00024FAF"/>
    <w:rsid w:val="000277EE"/>
    <w:rsid w:val="00030F9E"/>
    <w:rsid w:val="000323B5"/>
    <w:rsid w:val="000326D6"/>
    <w:rsid w:val="00033245"/>
    <w:rsid w:val="00033C4B"/>
    <w:rsid w:val="00035639"/>
    <w:rsid w:val="000359AE"/>
    <w:rsid w:val="000369BD"/>
    <w:rsid w:val="00036A65"/>
    <w:rsid w:val="00040569"/>
    <w:rsid w:val="00040A55"/>
    <w:rsid w:val="0004205E"/>
    <w:rsid w:val="000422D5"/>
    <w:rsid w:val="00042E3E"/>
    <w:rsid w:val="000434EB"/>
    <w:rsid w:val="00043EB2"/>
    <w:rsid w:val="00044C87"/>
    <w:rsid w:val="000458AF"/>
    <w:rsid w:val="00047C1D"/>
    <w:rsid w:val="00050C89"/>
    <w:rsid w:val="000542DC"/>
    <w:rsid w:val="00055EA8"/>
    <w:rsid w:val="00061503"/>
    <w:rsid w:val="00061B6A"/>
    <w:rsid w:val="00061E43"/>
    <w:rsid w:val="00061FCD"/>
    <w:rsid w:val="000702F4"/>
    <w:rsid w:val="00070EB4"/>
    <w:rsid w:val="000715BA"/>
    <w:rsid w:val="00071B3F"/>
    <w:rsid w:val="00072F20"/>
    <w:rsid w:val="00074B50"/>
    <w:rsid w:val="00080F0F"/>
    <w:rsid w:val="0008171E"/>
    <w:rsid w:val="00081DF4"/>
    <w:rsid w:val="000835C5"/>
    <w:rsid w:val="000865E3"/>
    <w:rsid w:val="0008664B"/>
    <w:rsid w:val="00090649"/>
    <w:rsid w:val="00092C65"/>
    <w:rsid w:val="00094717"/>
    <w:rsid w:val="000953A5"/>
    <w:rsid w:val="00097CF9"/>
    <w:rsid w:val="000A179F"/>
    <w:rsid w:val="000A1D4F"/>
    <w:rsid w:val="000A4AB8"/>
    <w:rsid w:val="000A7B87"/>
    <w:rsid w:val="000B13C9"/>
    <w:rsid w:val="000B319E"/>
    <w:rsid w:val="000B39D1"/>
    <w:rsid w:val="000B5B25"/>
    <w:rsid w:val="000B715D"/>
    <w:rsid w:val="000C29C4"/>
    <w:rsid w:val="000C4521"/>
    <w:rsid w:val="000C4619"/>
    <w:rsid w:val="000C46BB"/>
    <w:rsid w:val="000C5F53"/>
    <w:rsid w:val="000C62BF"/>
    <w:rsid w:val="000D025C"/>
    <w:rsid w:val="000D06B7"/>
    <w:rsid w:val="000D0BFD"/>
    <w:rsid w:val="000D1AD3"/>
    <w:rsid w:val="000D2244"/>
    <w:rsid w:val="000D2BB0"/>
    <w:rsid w:val="000D32B1"/>
    <w:rsid w:val="000D3448"/>
    <w:rsid w:val="000D3C85"/>
    <w:rsid w:val="000D5A09"/>
    <w:rsid w:val="000D799A"/>
    <w:rsid w:val="000E102F"/>
    <w:rsid w:val="000E19F4"/>
    <w:rsid w:val="000E1C88"/>
    <w:rsid w:val="000E2A3B"/>
    <w:rsid w:val="000E3D92"/>
    <w:rsid w:val="000E4381"/>
    <w:rsid w:val="000E4619"/>
    <w:rsid w:val="000F0457"/>
    <w:rsid w:val="000F0E0F"/>
    <w:rsid w:val="000F0FD9"/>
    <w:rsid w:val="000F54C5"/>
    <w:rsid w:val="000F5801"/>
    <w:rsid w:val="000F6AD8"/>
    <w:rsid w:val="000F786B"/>
    <w:rsid w:val="000F7F6A"/>
    <w:rsid w:val="0010127B"/>
    <w:rsid w:val="00101A56"/>
    <w:rsid w:val="001024AD"/>
    <w:rsid w:val="00102753"/>
    <w:rsid w:val="00102938"/>
    <w:rsid w:val="001043C2"/>
    <w:rsid w:val="00104807"/>
    <w:rsid w:val="001071C1"/>
    <w:rsid w:val="0010781B"/>
    <w:rsid w:val="00110506"/>
    <w:rsid w:val="0011087C"/>
    <w:rsid w:val="001133F3"/>
    <w:rsid w:val="00116055"/>
    <w:rsid w:val="00116CC5"/>
    <w:rsid w:val="00117DB3"/>
    <w:rsid w:val="00121FD9"/>
    <w:rsid w:val="0012340D"/>
    <w:rsid w:val="0012419E"/>
    <w:rsid w:val="00124CF0"/>
    <w:rsid w:val="00124CFB"/>
    <w:rsid w:val="00125B86"/>
    <w:rsid w:val="00126472"/>
    <w:rsid w:val="00126499"/>
    <w:rsid w:val="0012742B"/>
    <w:rsid w:val="00130C98"/>
    <w:rsid w:val="001342F1"/>
    <w:rsid w:val="0013482B"/>
    <w:rsid w:val="00136067"/>
    <w:rsid w:val="001366BF"/>
    <w:rsid w:val="00136709"/>
    <w:rsid w:val="00136B23"/>
    <w:rsid w:val="0013710F"/>
    <w:rsid w:val="00137F88"/>
    <w:rsid w:val="00141CAF"/>
    <w:rsid w:val="00142092"/>
    <w:rsid w:val="00142525"/>
    <w:rsid w:val="00142CD2"/>
    <w:rsid w:val="001437A0"/>
    <w:rsid w:val="00144217"/>
    <w:rsid w:val="00144750"/>
    <w:rsid w:val="00147DD0"/>
    <w:rsid w:val="00153659"/>
    <w:rsid w:val="00153D60"/>
    <w:rsid w:val="00155073"/>
    <w:rsid w:val="001565F2"/>
    <w:rsid w:val="00157FDE"/>
    <w:rsid w:val="00161D67"/>
    <w:rsid w:val="00162012"/>
    <w:rsid w:val="00163A3B"/>
    <w:rsid w:val="00165C10"/>
    <w:rsid w:val="00166187"/>
    <w:rsid w:val="0016759F"/>
    <w:rsid w:val="00171C00"/>
    <w:rsid w:val="00172112"/>
    <w:rsid w:val="0017282E"/>
    <w:rsid w:val="001756BA"/>
    <w:rsid w:val="00176FD6"/>
    <w:rsid w:val="0018027C"/>
    <w:rsid w:val="00180487"/>
    <w:rsid w:val="00181A73"/>
    <w:rsid w:val="00182626"/>
    <w:rsid w:val="00182A34"/>
    <w:rsid w:val="00182B7E"/>
    <w:rsid w:val="001849AB"/>
    <w:rsid w:val="001849F9"/>
    <w:rsid w:val="00185366"/>
    <w:rsid w:val="001865F2"/>
    <w:rsid w:val="0019223A"/>
    <w:rsid w:val="00193F41"/>
    <w:rsid w:val="00195305"/>
    <w:rsid w:val="00195D90"/>
    <w:rsid w:val="001966F8"/>
    <w:rsid w:val="001A15C9"/>
    <w:rsid w:val="001A19F6"/>
    <w:rsid w:val="001A2F30"/>
    <w:rsid w:val="001A4933"/>
    <w:rsid w:val="001A540F"/>
    <w:rsid w:val="001A7FFB"/>
    <w:rsid w:val="001B0107"/>
    <w:rsid w:val="001B0AB2"/>
    <w:rsid w:val="001B1F70"/>
    <w:rsid w:val="001B45E1"/>
    <w:rsid w:val="001B6345"/>
    <w:rsid w:val="001C302C"/>
    <w:rsid w:val="001C334C"/>
    <w:rsid w:val="001C3C5C"/>
    <w:rsid w:val="001C42CD"/>
    <w:rsid w:val="001C44B0"/>
    <w:rsid w:val="001C6502"/>
    <w:rsid w:val="001D0355"/>
    <w:rsid w:val="001D1089"/>
    <w:rsid w:val="001D12A3"/>
    <w:rsid w:val="001D15BA"/>
    <w:rsid w:val="001D397C"/>
    <w:rsid w:val="001D4734"/>
    <w:rsid w:val="001D505B"/>
    <w:rsid w:val="001D7CFB"/>
    <w:rsid w:val="001E001A"/>
    <w:rsid w:val="001E42CF"/>
    <w:rsid w:val="001E5866"/>
    <w:rsid w:val="001E5CE0"/>
    <w:rsid w:val="001E79F3"/>
    <w:rsid w:val="001F2688"/>
    <w:rsid w:val="001F45A4"/>
    <w:rsid w:val="00201DA0"/>
    <w:rsid w:val="00202578"/>
    <w:rsid w:val="002064D3"/>
    <w:rsid w:val="002071E5"/>
    <w:rsid w:val="00207516"/>
    <w:rsid w:val="002116DB"/>
    <w:rsid w:val="00211A65"/>
    <w:rsid w:val="00212BD2"/>
    <w:rsid w:val="00213683"/>
    <w:rsid w:val="00213879"/>
    <w:rsid w:val="00216D3D"/>
    <w:rsid w:val="00217A9E"/>
    <w:rsid w:val="002201B0"/>
    <w:rsid w:val="00223145"/>
    <w:rsid w:val="00224717"/>
    <w:rsid w:val="002307D9"/>
    <w:rsid w:val="00231603"/>
    <w:rsid w:val="00232066"/>
    <w:rsid w:val="00232C22"/>
    <w:rsid w:val="00234D57"/>
    <w:rsid w:val="00235AD7"/>
    <w:rsid w:val="00235CEE"/>
    <w:rsid w:val="002368FF"/>
    <w:rsid w:val="002377A2"/>
    <w:rsid w:val="00241055"/>
    <w:rsid w:val="00241424"/>
    <w:rsid w:val="00242931"/>
    <w:rsid w:val="00243C99"/>
    <w:rsid w:val="00244992"/>
    <w:rsid w:val="00244B9B"/>
    <w:rsid w:val="0025018B"/>
    <w:rsid w:val="00250E82"/>
    <w:rsid w:val="002523EF"/>
    <w:rsid w:val="00252EDA"/>
    <w:rsid w:val="00253BEB"/>
    <w:rsid w:val="00253D79"/>
    <w:rsid w:val="00255073"/>
    <w:rsid w:val="00256104"/>
    <w:rsid w:val="0026042F"/>
    <w:rsid w:val="002608A0"/>
    <w:rsid w:val="00261D45"/>
    <w:rsid w:val="0026216C"/>
    <w:rsid w:val="002651D5"/>
    <w:rsid w:val="00265933"/>
    <w:rsid w:val="00270030"/>
    <w:rsid w:val="00272682"/>
    <w:rsid w:val="00273650"/>
    <w:rsid w:val="00274CAE"/>
    <w:rsid w:val="00274F8F"/>
    <w:rsid w:val="00275727"/>
    <w:rsid w:val="00276BF1"/>
    <w:rsid w:val="0028067C"/>
    <w:rsid w:val="00281A6A"/>
    <w:rsid w:val="00281A9D"/>
    <w:rsid w:val="00283878"/>
    <w:rsid w:val="00286A15"/>
    <w:rsid w:val="00287526"/>
    <w:rsid w:val="00293690"/>
    <w:rsid w:val="00294A23"/>
    <w:rsid w:val="00294B6D"/>
    <w:rsid w:val="00297E5B"/>
    <w:rsid w:val="002A01B2"/>
    <w:rsid w:val="002A104F"/>
    <w:rsid w:val="002A34D9"/>
    <w:rsid w:val="002A4184"/>
    <w:rsid w:val="002A5793"/>
    <w:rsid w:val="002A5794"/>
    <w:rsid w:val="002A6D00"/>
    <w:rsid w:val="002A778E"/>
    <w:rsid w:val="002B05F7"/>
    <w:rsid w:val="002B0E0D"/>
    <w:rsid w:val="002B1C19"/>
    <w:rsid w:val="002B3DE5"/>
    <w:rsid w:val="002B67ED"/>
    <w:rsid w:val="002B7C1F"/>
    <w:rsid w:val="002C02AC"/>
    <w:rsid w:val="002C32F5"/>
    <w:rsid w:val="002C3AA7"/>
    <w:rsid w:val="002C4A4D"/>
    <w:rsid w:val="002C6C39"/>
    <w:rsid w:val="002C73F4"/>
    <w:rsid w:val="002D1EA3"/>
    <w:rsid w:val="002D28C6"/>
    <w:rsid w:val="002D28C9"/>
    <w:rsid w:val="002D367D"/>
    <w:rsid w:val="002D7CFF"/>
    <w:rsid w:val="002E1E93"/>
    <w:rsid w:val="002E2B72"/>
    <w:rsid w:val="002E2D8B"/>
    <w:rsid w:val="002E5E5A"/>
    <w:rsid w:val="002E6D5F"/>
    <w:rsid w:val="002F0456"/>
    <w:rsid w:val="002F06CF"/>
    <w:rsid w:val="002F0EF7"/>
    <w:rsid w:val="002F15C9"/>
    <w:rsid w:val="002F165A"/>
    <w:rsid w:val="002F60F5"/>
    <w:rsid w:val="002F6CB8"/>
    <w:rsid w:val="002F6E59"/>
    <w:rsid w:val="002F7811"/>
    <w:rsid w:val="00301D79"/>
    <w:rsid w:val="003022AB"/>
    <w:rsid w:val="00303163"/>
    <w:rsid w:val="00303285"/>
    <w:rsid w:val="00303888"/>
    <w:rsid w:val="00304114"/>
    <w:rsid w:val="00305A27"/>
    <w:rsid w:val="00307255"/>
    <w:rsid w:val="003103F2"/>
    <w:rsid w:val="00315EAA"/>
    <w:rsid w:val="00315F23"/>
    <w:rsid w:val="00317518"/>
    <w:rsid w:val="0031752E"/>
    <w:rsid w:val="0031794A"/>
    <w:rsid w:val="00320023"/>
    <w:rsid w:val="00321114"/>
    <w:rsid w:val="0032389F"/>
    <w:rsid w:val="003238DE"/>
    <w:rsid w:val="0032654B"/>
    <w:rsid w:val="003267CB"/>
    <w:rsid w:val="003273EA"/>
    <w:rsid w:val="0033174C"/>
    <w:rsid w:val="00332EB4"/>
    <w:rsid w:val="00335CF6"/>
    <w:rsid w:val="00340918"/>
    <w:rsid w:val="00341368"/>
    <w:rsid w:val="00342E38"/>
    <w:rsid w:val="003430F8"/>
    <w:rsid w:val="00343286"/>
    <w:rsid w:val="003438C1"/>
    <w:rsid w:val="003442C6"/>
    <w:rsid w:val="00344645"/>
    <w:rsid w:val="00345F12"/>
    <w:rsid w:val="003478C4"/>
    <w:rsid w:val="003510F6"/>
    <w:rsid w:val="00351CA5"/>
    <w:rsid w:val="00352F5D"/>
    <w:rsid w:val="003539A6"/>
    <w:rsid w:val="00356548"/>
    <w:rsid w:val="00356F5D"/>
    <w:rsid w:val="003607C0"/>
    <w:rsid w:val="003622F9"/>
    <w:rsid w:val="003623F9"/>
    <w:rsid w:val="00367052"/>
    <w:rsid w:val="00367421"/>
    <w:rsid w:val="003674A0"/>
    <w:rsid w:val="0037002D"/>
    <w:rsid w:val="003719A2"/>
    <w:rsid w:val="00372315"/>
    <w:rsid w:val="0037324E"/>
    <w:rsid w:val="00376FAC"/>
    <w:rsid w:val="003770B5"/>
    <w:rsid w:val="00380667"/>
    <w:rsid w:val="003811EC"/>
    <w:rsid w:val="003829EE"/>
    <w:rsid w:val="00382A54"/>
    <w:rsid w:val="003831CF"/>
    <w:rsid w:val="00383341"/>
    <w:rsid w:val="00383E0B"/>
    <w:rsid w:val="00385B46"/>
    <w:rsid w:val="00390472"/>
    <w:rsid w:val="00390A5D"/>
    <w:rsid w:val="003942B9"/>
    <w:rsid w:val="0039431B"/>
    <w:rsid w:val="0039629F"/>
    <w:rsid w:val="00396C08"/>
    <w:rsid w:val="00397323"/>
    <w:rsid w:val="003A25D8"/>
    <w:rsid w:val="003A38F0"/>
    <w:rsid w:val="003A71DE"/>
    <w:rsid w:val="003B16FB"/>
    <w:rsid w:val="003B18BA"/>
    <w:rsid w:val="003B2CFF"/>
    <w:rsid w:val="003B2EDA"/>
    <w:rsid w:val="003B48E1"/>
    <w:rsid w:val="003B4F7D"/>
    <w:rsid w:val="003B6B0A"/>
    <w:rsid w:val="003B7001"/>
    <w:rsid w:val="003C0483"/>
    <w:rsid w:val="003C0CA2"/>
    <w:rsid w:val="003C3563"/>
    <w:rsid w:val="003C7D19"/>
    <w:rsid w:val="003D05C5"/>
    <w:rsid w:val="003D3496"/>
    <w:rsid w:val="003D34D6"/>
    <w:rsid w:val="003D4EF8"/>
    <w:rsid w:val="003E0E90"/>
    <w:rsid w:val="003E22FD"/>
    <w:rsid w:val="003F0E8D"/>
    <w:rsid w:val="003F4C79"/>
    <w:rsid w:val="003F7E36"/>
    <w:rsid w:val="00400527"/>
    <w:rsid w:val="0040232C"/>
    <w:rsid w:val="004024B1"/>
    <w:rsid w:val="004039AE"/>
    <w:rsid w:val="004040B4"/>
    <w:rsid w:val="00404434"/>
    <w:rsid w:val="00405CFC"/>
    <w:rsid w:val="00406FDC"/>
    <w:rsid w:val="004073D6"/>
    <w:rsid w:val="004074CE"/>
    <w:rsid w:val="00412E6D"/>
    <w:rsid w:val="00415386"/>
    <w:rsid w:val="004155CB"/>
    <w:rsid w:val="00415CA0"/>
    <w:rsid w:val="00415CE7"/>
    <w:rsid w:val="004207F1"/>
    <w:rsid w:val="00424DEF"/>
    <w:rsid w:val="004260F7"/>
    <w:rsid w:val="00430832"/>
    <w:rsid w:val="00430A55"/>
    <w:rsid w:val="004316BF"/>
    <w:rsid w:val="00431BC8"/>
    <w:rsid w:val="0043312E"/>
    <w:rsid w:val="00433D7F"/>
    <w:rsid w:val="00437F73"/>
    <w:rsid w:val="00441D09"/>
    <w:rsid w:val="004429E8"/>
    <w:rsid w:val="004435C0"/>
    <w:rsid w:val="0044396E"/>
    <w:rsid w:val="00445260"/>
    <w:rsid w:val="004470F2"/>
    <w:rsid w:val="00451F29"/>
    <w:rsid w:val="004521FC"/>
    <w:rsid w:val="004530C4"/>
    <w:rsid w:val="00453BD7"/>
    <w:rsid w:val="00454AD1"/>
    <w:rsid w:val="0045769C"/>
    <w:rsid w:val="004608B1"/>
    <w:rsid w:val="00463767"/>
    <w:rsid w:val="0046396B"/>
    <w:rsid w:val="00463A90"/>
    <w:rsid w:val="0047249A"/>
    <w:rsid w:val="004724B9"/>
    <w:rsid w:val="004726F0"/>
    <w:rsid w:val="00472C8C"/>
    <w:rsid w:val="00473FCE"/>
    <w:rsid w:val="0047690A"/>
    <w:rsid w:val="0047791F"/>
    <w:rsid w:val="00481AC1"/>
    <w:rsid w:val="0048350A"/>
    <w:rsid w:val="00483FA1"/>
    <w:rsid w:val="00487F10"/>
    <w:rsid w:val="00490594"/>
    <w:rsid w:val="00490903"/>
    <w:rsid w:val="0049099F"/>
    <w:rsid w:val="00492117"/>
    <w:rsid w:val="0049465E"/>
    <w:rsid w:val="00495187"/>
    <w:rsid w:val="00495A2F"/>
    <w:rsid w:val="00496B1A"/>
    <w:rsid w:val="004976BA"/>
    <w:rsid w:val="004A1DA2"/>
    <w:rsid w:val="004A2FC2"/>
    <w:rsid w:val="004A7680"/>
    <w:rsid w:val="004B422C"/>
    <w:rsid w:val="004B5670"/>
    <w:rsid w:val="004B656D"/>
    <w:rsid w:val="004B6A1C"/>
    <w:rsid w:val="004B6CE7"/>
    <w:rsid w:val="004C09D2"/>
    <w:rsid w:val="004C1389"/>
    <w:rsid w:val="004C2B88"/>
    <w:rsid w:val="004C2EFF"/>
    <w:rsid w:val="004C3CCB"/>
    <w:rsid w:val="004C4992"/>
    <w:rsid w:val="004C54A8"/>
    <w:rsid w:val="004C5A84"/>
    <w:rsid w:val="004C5E8F"/>
    <w:rsid w:val="004C6B92"/>
    <w:rsid w:val="004D0196"/>
    <w:rsid w:val="004D0F1F"/>
    <w:rsid w:val="004D3149"/>
    <w:rsid w:val="004D3E19"/>
    <w:rsid w:val="004D5714"/>
    <w:rsid w:val="004E05B6"/>
    <w:rsid w:val="004E103E"/>
    <w:rsid w:val="004E1398"/>
    <w:rsid w:val="004E1D72"/>
    <w:rsid w:val="004E3D39"/>
    <w:rsid w:val="004E414C"/>
    <w:rsid w:val="004E48F6"/>
    <w:rsid w:val="004E6E97"/>
    <w:rsid w:val="004E7D0D"/>
    <w:rsid w:val="004E7D66"/>
    <w:rsid w:val="004F049B"/>
    <w:rsid w:val="004F4D30"/>
    <w:rsid w:val="005003FB"/>
    <w:rsid w:val="00502568"/>
    <w:rsid w:val="005028CC"/>
    <w:rsid w:val="00502F69"/>
    <w:rsid w:val="005034B8"/>
    <w:rsid w:val="005058B0"/>
    <w:rsid w:val="005060BE"/>
    <w:rsid w:val="00506675"/>
    <w:rsid w:val="005114B0"/>
    <w:rsid w:val="00511A3E"/>
    <w:rsid w:val="00511A44"/>
    <w:rsid w:val="00512DC7"/>
    <w:rsid w:val="0051330A"/>
    <w:rsid w:val="005138A5"/>
    <w:rsid w:val="0051440F"/>
    <w:rsid w:val="005179A2"/>
    <w:rsid w:val="00517D6F"/>
    <w:rsid w:val="005208AC"/>
    <w:rsid w:val="005228BF"/>
    <w:rsid w:val="00527BA6"/>
    <w:rsid w:val="00527BC6"/>
    <w:rsid w:val="0053011F"/>
    <w:rsid w:val="0053306C"/>
    <w:rsid w:val="005335CB"/>
    <w:rsid w:val="00537ABB"/>
    <w:rsid w:val="00537CA4"/>
    <w:rsid w:val="00537EFC"/>
    <w:rsid w:val="00540E4F"/>
    <w:rsid w:val="005413F4"/>
    <w:rsid w:val="00541D02"/>
    <w:rsid w:val="00543096"/>
    <w:rsid w:val="00543809"/>
    <w:rsid w:val="00544AB9"/>
    <w:rsid w:val="0054522F"/>
    <w:rsid w:val="00545ADB"/>
    <w:rsid w:val="00545EE3"/>
    <w:rsid w:val="00546721"/>
    <w:rsid w:val="005468BC"/>
    <w:rsid w:val="00551D7D"/>
    <w:rsid w:val="00551EE6"/>
    <w:rsid w:val="00552FD0"/>
    <w:rsid w:val="00553990"/>
    <w:rsid w:val="005542C7"/>
    <w:rsid w:val="00554BD7"/>
    <w:rsid w:val="0055518E"/>
    <w:rsid w:val="00560AC7"/>
    <w:rsid w:val="005613A9"/>
    <w:rsid w:val="005618E2"/>
    <w:rsid w:val="0056202B"/>
    <w:rsid w:val="00562C9A"/>
    <w:rsid w:val="00564AE4"/>
    <w:rsid w:val="005653D1"/>
    <w:rsid w:val="0056625C"/>
    <w:rsid w:val="00566C55"/>
    <w:rsid w:val="0056719E"/>
    <w:rsid w:val="005671B9"/>
    <w:rsid w:val="0056751D"/>
    <w:rsid w:val="00570106"/>
    <w:rsid w:val="00571F31"/>
    <w:rsid w:val="00572CF2"/>
    <w:rsid w:val="00576FF8"/>
    <w:rsid w:val="00577087"/>
    <w:rsid w:val="00583458"/>
    <w:rsid w:val="00584F1B"/>
    <w:rsid w:val="00585D59"/>
    <w:rsid w:val="00586E37"/>
    <w:rsid w:val="005929B8"/>
    <w:rsid w:val="00593C52"/>
    <w:rsid w:val="0059521A"/>
    <w:rsid w:val="00596FD3"/>
    <w:rsid w:val="0059776B"/>
    <w:rsid w:val="00597DAB"/>
    <w:rsid w:val="005A1EFD"/>
    <w:rsid w:val="005A3F9F"/>
    <w:rsid w:val="005A5868"/>
    <w:rsid w:val="005B196F"/>
    <w:rsid w:val="005B2616"/>
    <w:rsid w:val="005B3225"/>
    <w:rsid w:val="005B3465"/>
    <w:rsid w:val="005B4BC5"/>
    <w:rsid w:val="005B5B36"/>
    <w:rsid w:val="005B721F"/>
    <w:rsid w:val="005C0657"/>
    <w:rsid w:val="005C33D6"/>
    <w:rsid w:val="005C3AB9"/>
    <w:rsid w:val="005C5EA4"/>
    <w:rsid w:val="005C7DC0"/>
    <w:rsid w:val="005D0031"/>
    <w:rsid w:val="005D0F3C"/>
    <w:rsid w:val="005D2CAC"/>
    <w:rsid w:val="005D6C07"/>
    <w:rsid w:val="005D7D71"/>
    <w:rsid w:val="005E142D"/>
    <w:rsid w:val="005E1BBC"/>
    <w:rsid w:val="005E451B"/>
    <w:rsid w:val="005E5701"/>
    <w:rsid w:val="005E5C3A"/>
    <w:rsid w:val="005E6C35"/>
    <w:rsid w:val="005E752F"/>
    <w:rsid w:val="005E7FFB"/>
    <w:rsid w:val="005F02C4"/>
    <w:rsid w:val="005F0EA7"/>
    <w:rsid w:val="005F120B"/>
    <w:rsid w:val="005F242F"/>
    <w:rsid w:val="005F26CB"/>
    <w:rsid w:val="005F4881"/>
    <w:rsid w:val="005F4CC7"/>
    <w:rsid w:val="005F4D1A"/>
    <w:rsid w:val="005F6D23"/>
    <w:rsid w:val="0060047C"/>
    <w:rsid w:val="0060486B"/>
    <w:rsid w:val="00605A67"/>
    <w:rsid w:val="00607415"/>
    <w:rsid w:val="00610D29"/>
    <w:rsid w:val="00611552"/>
    <w:rsid w:val="0061165A"/>
    <w:rsid w:val="0061203B"/>
    <w:rsid w:val="0061220C"/>
    <w:rsid w:val="006123D5"/>
    <w:rsid w:val="00614DB9"/>
    <w:rsid w:val="0061546F"/>
    <w:rsid w:val="0061656F"/>
    <w:rsid w:val="0061760D"/>
    <w:rsid w:val="006176B1"/>
    <w:rsid w:val="00617A05"/>
    <w:rsid w:val="006206F8"/>
    <w:rsid w:val="00621CB7"/>
    <w:rsid w:val="00621ECB"/>
    <w:rsid w:val="0062225E"/>
    <w:rsid w:val="006228DE"/>
    <w:rsid w:val="00623658"/>
    <w:rsid w:val="006242B7"/>
    <w:rsid w:val="00626FA7"/>
    <w:rsid w:val="006271C2"/>
    <w:rsid w:val="00627859"/>
    <w:rsid w:val="00631C51"/>
    <w:rsid w:val="00631DBA"/>
    <w:rsid w:val="00632339"/>
    <w:rsid w:val="00635A1C"/>
    <w:rsid w:val="00637CCE"/>
    <w:rsid w:val="0064051C"/>
    <w:rsid w:val="0064147D"/>
    <w:rsid w:val="006420C2"/>
    <w:rsid w:val="006500B0"/>
    <w:rsid w:val="006508B2"/>
    <w:rsid w:val="006545BA"/>
    <w:rsid w:val="006569A4"/>
    <w:rsid w:val="0065706C"/>
    <w:rsid w:val="0065731C"/>
    <w:rsid w:val="00657A51"/>
    <w:rsid w:val="0066016C"/>
    <w:rsid w:val="00661250"/>
    <w:rsid w:val="00665178"/>
    <w:rsid w:val="0067076D"/>
    <w:rsid w:val="006713EE"/>
    <w:rsid w:val="00671F5A"/>
    <w:rsid w:val="0067494D"/>
    <w:rsid w:val="00674966"/>
    <w:rsid w:val="00675901"/>
    <w:rsid w:val="00676C95"/>
    <w:rsid w:val="00680188"/>
    <w:rsid w:val="0068064B"/>
    <w:rsid w:val="00686A6B"/>
    <w:rsid w:val="006876C5"/>
    <w:rsid w:val="0069016B"/>
    <w:rsid w:val="0069026A"/>
    <w:rsid w:val="00691405"/>
    <w:rsid w:val="00692B83"/>
    <w:rsid w:val="006958B1"/>
    <w:rsid w:val="00695F86"/>
    <w:rsid w:val="006A004A"/>
    <w:rsid w:val="006A00BB"/>
    <w:rsid w:val="006A089B"/>
    <w:rsid w:val="006A0BCF"/>
    <w:rsid w:val="006A14A6"/>
    <w:rsid w:val="006A16BA"/>
    <w:rsid w:val="006A1AA4"/>
    <w:rsid w:val="006A7A3E"/>
    <w:rsid w:val="006B028D"/>
    <w:rsid w:val="006B029A"/>
    <w:rsid w:val="006B0BC4"/>
    <w:rsid w:val="006B0F03"/>
    <w:rsid w:val="006B163B"/>
    <w:rsid w:val="006B252B"/>
    <w:rsid w:val="006B3DB1"/>
    <w:rsid w:val="006B3EE5"/>
    <w:rsid w:val="006C2041"/>
    <w:rsid w:val="006C20FF"/>
    <w:rsid w:val="006C2F79"/>
    <w:rsid w:val="006C5B37"/>
    <w:rsid w:val="006C5FA2"/>
    <w:rsid w:val="006C6122"/>
    <w:rsid w:val="006C65FD"/>
    <w:rsid w:val="006C6A56"/>
    <w:rsid w:val="006C7EA1"/>
    <w:rsid w:val="006C7F0E"/>
    <w:rsid w:val="006D2A3F"/>
    <w:rsid w:val="006D5D86"/>
    <w:rsid w:val="006D6AC2"/>
    <w:rsid w:val="006D717F"/>
    <w:rsid w:val="006E1814"/>
    <w:rsid w:val="006E3D0F"/>
    <w:rsid w:val="006E52F2"/>
    <w:rsid w:val="006E685B"/>
    <w:rsid w:val="006F0193"/>
    <w:rsid w:val="006F1324"/>
    <w:rsid w:val="006F35F6"/>
    <w:rsid w:val="006F37F4"/>
    <w:rsid w:val="006F4C6E"/>
    <w:rsid w:val="006F6B0A"/>
    <w:rsid w:val="006F6F6D"/>
    <w:rsid w:val="006F716A"/>
    <w:rsid w:val="006F76DE"/>
    <w:rsid w:val="006F7A1A"/>
    <w:rsid w:val="006F7CCF"/>
    <w:rsid w:val="007016C0"/>
    <w:rsid w:val="0070174E"/>
    <w:rsid w:val="00702FFE"/>
    <w:rsid w:val="007046E8"/>
    <w:rsid w:val="00704A20"/>
    <w:rsid w:val="007059DE"/>
    <w:rsid w:val="00706481"/>
    <w:rsid w:val="00707BBD"/>
    <w:rsid w:val="00711D77"/>
    <w:rsid w:val="00712064"/>
    <w:rsid w:val="00712646"/>
    <w:rsid w:val="00713079"/>
    <w:rsid w:val="00714516"/>
    <w:rsid w:val="00715858"/>
    <w:rsid w:val="00721144"/>
    <w:rsid w:val="00722C13"/>
    <w:rsid w:val="007231FC"/>
    <w:rsid w:val="00725144"/>
    <w:rsid w:val="00725878"/>
    <w:rsid w:val="0072629A"/>
    <w:rsid w:val="007274A4"/>
    <w:rsid w:val="00730B1C"/>
    <w:rsid w:val="00730E64"/>
    <w:rsid w:val="007328EF"/>
    <w:rsid w:val="00733BF9"/>
    <w:rsid w:val="00734DFA"/>
    <w:rsid w:val="007374D1"/>
    <w:rsid w:val="007378BC"/>
    <w:rsid w:val="007404E9"/>
    <w:rsid w:val="00740732"/>
    <w:rsid w:val="00741257"/>
    <w:rsid w:val="00741C8A"/>
    <w:rsid w:val="0074723F"/>
    <w:rsid w:val="00747771"/>
    <w:rsid w:val="00750C6C"/>
    <w:rsid w:val="00751A39"/>
    <w:rsid w:val="00753E46"/>
    <w:rsid w:val="0075447D"/>
    <w:rsid w:val="007549A8"/>
    <w:rsid w:val="007557B0"/>
    <w:rsid w:val="007600CE"/>
    <w:rsid w:val="00760462"/>
    <w:rsid w:val="00760557"/>
    <w:rsid w:val="007606D5"/>
    <w:rsid w:val="00760D59"/>
    <w:rsid w:val="00761030"/>
    <w:rsid w:val="0076311B"/>
    <w:rsid w:val="00763692"/>
    <w:rsid w:val="0076375A"/>
    <w:rsid w:val="00764293"/>
    <w:rsid w:val="00764924"/>
    <w:rsid w:val="00764D57"/>
    <w:rsid w:val="007662C2"/>
    <w:rsid w:val="00766D45"/>
    <w:rsid w:val="00766E32"/>
    <w:rsid w:val="00767118"/>
    <w:rsid w:val="00767D17"/>
    <w:rsid w:val="00770045"/>
    <w:rsid w:val="00771835"/>
    <w:rsid w:val="00772E50"/>
    <w:rsid w:val="00773A8D"/>
    <w:rsid w:val="00773C33"/>
    <w:rsid w:val="00773FF2"/>
    <w:rsid w:val="007745D0"/>
    <w:rsid w:val="00775031"/>
    <w:rsid w:val="007769D8"/>
    <w:rsid w:val="00777540"/>
    <w:rsid w:val="00777A32"/>
    <w:rsid w:val="0078040B"/>
    <w:rsid w:val="00780B9D"/>
    <w:rsid w:val="00782327"/>
    <w:rsid w:val="00782F07"/>
    <w:rsid w:val="007838BC"/>
    <w:rsid w:val="00784055"/>
    <w:rsid w:val="0078449B"/>
    <w:rsid w:val="00784D6F"/>
    <w:rsid w:val="00786CEC"/>
    <w:rsid w:val="007913B2"/>
    <w:rsid w:val="00792E81"/>
    <w:rsid w:val="00794BD1"/>
    <w:rsid w:val="0079675F"/>
    <w:rsid w:val="00796A07"/>
    <w:rsid w:val="0079762A"/>
    <w:rsid w:val="007A0D34"/>
    <w:rsid w:val="007A56A9"/>
    <w:rsid w:val="007A633A"/>
    <w:rsid w:val="007A6632"/>
    <w:rsid w:val="007B30DF"/>
    <w:rsid w:val="007B317B"/>
    <w:rsid w:val="007B334B"/>
    <w:rsid w:val="007B4292"/>
    <w:rsid w:val="007B4EFD"/>
    <w:rsid w:val="007B5239"/>
    <w:rsid w:val="007B5A26"/>
    <w:rsid w:val="007B5FBA"/>
    <w:rsid w:val="007B653C"/>
    <w:rsid w:val="007B70D9"/>
    <w:rsid w:val="007C0BC6"/>
    <w:rsid w:val="007C1D8C"/>
    <w:rsid w:val="007C20E1"/>
    <w:rsid w:val="007C2B33"/>
    <w:rsid w:val="007C3070"/>
    <w:rsid w:val="007C3B4A"/>
    <w:rsid w:val="007C5489"/>
    <w:rsid w:val="007D0A3F"/>
    <w:rsid w:val="007D1B20"/>
    <w:rsid w:val="007D2850"/>
    <w:rsid w:val="007D30E9"/>
    <w:rsid w:val="007D40A6"/>
    <w:rsid w:val="007E0FAA"/>
    <w:rsid w:val="007E16C5"/>
    <w:rsid w:val="007E1C2D"/>
    <w:rsid w:val="007E3FC5"/>
    <w:rsid w:val="007E5597"/>
    <w:rsid w:val="007E6AE4"/>
    <w:rsid w:val="007F0807"/>
    <w:rsid w:val="007F0B1E"/>
    <w:rsid w:val="007F216E"/>
    <w:rsid w:val="007F3D0C"/>
    <w:rsid w:val="007F4EA9"/>
    <w:rsid w:val="00801166"/>
    <w:rsid w:val="008016FB"/>
    <w:rsid w:val="00802310"/>
    <w:rsid w:val="00802461"/>
    <w:rsid w:val="00802A68"/>
    <w:rsid w:val="008032FA"/>
    <w:rsid w:val="00803D9D"/>
    <w:rsid w:val="0080667F"/>
    <w:rsid w:val="008102A8"/>
    <w:rsid w:val="00810E59"/>
    <w:rsid w:val="008120F0"/>
    <w:rsid w:val="008129CD"/>
    <w:rsid w:val="008134AE"/>
    <w:rsid w:val="00816DDB"/>
    <w:rsid w:val="008208C0"/>
    <w:rsid w:val="00821FD4"/>
    <w:rsid w:val="00822039"/>
    <w:rsid w:val="00822269"/>
    <w:rsid w:val="0082342D"/>
    <w:rsid w:val="008241E8"/>
    <w:rsid w:val="00824B7D"/>
    <w:rsid w:val="008251EA"/>
    <w:rsid w:val="0082763C"/>
    <w:rsid w:val="00827A21"/>
    <w:rsid w:val="00827DE4"/>
    <w:rsid w:val="008302BB"/>
    <w:rsid w:val="00830D40"/>
    <w:rsid w:val="008310E8"/>
    <w:rsid w:val="008315E1"/>
    <w:rsid w:val="0083483B"/>
    <w:rsid w:val="008362F2"/>
    <w:rsid w:val="00842977"/>
    <w:rsid w:val="00842C33"/>
    <w:rsid w:val="00842E2B"/>
    <w:rsid w:val="0084312A"/>
    <w:rsid w:val="0084411C"/>
    <w:rsid w:val="0084592B"/>
    <w:rsid w:val="00847EA0"/>
    <w:rsid w:val="0085450D"/>
    <w:rsid w:val="00854B6A"/>
    <w:rsid w:val="00855729"/>
    <w:rsid w:val="00856421"/>
    <w:rsid w:val="008566D7"/>
    <w:rsid w:val="00860260"/>
    <w:rsid w:val="0086083B"/>
    <w:rsid w:val="00860C7B"/>
    <w:rsid w:val="00861D6E"/>
    <w:rsid w:val="00862BC7"/>
    <w:rsid w:val="00864E18"/>
    <w:rsid w:val="0086758A"/>
    <w:rsid w:val="008700C9"/>
    <w:rsid w:val="0087174F"/>
    <w:rsid w:val="0087217F"/>
    <w:rsid w:val="00873AE9"/>
    <w:rsid w:val="00873CF1"/>
    <w:rsid w:val="00873D4F"/>
    <w:rsid w:val="0087432C"/>
    <w:rsid w:val="00874F49"/>
    <w:rsid w:val="008751A8"/>
    <w:rsid w:val="00875A09"/>
    <w:rsid w:val="0088044D"/>
    <w:rsid w:val="00880657"/>
    <w:rsid w:val="00883570"/>
    <w:rsid w:val="008851FE"/>
    <w:rsid w:val="00885508"/>
    <w:rsid w:val="008856E9"/>
    <w:rsid w:val="00886589"/>
    <w:rsid w:val="0088791A"/>
    <w:rsid w:val="00890BCF"/>
    <w:rsid w:val="00894C71"/>
    <w:rsid w:val="00896D23"/>
    <w:rsid w:val="00897458"/>
    <w:rsid w:val="008A1E6E"/>
    <w:rsid w:val="008A20B4"/>
    <w:rsid w:val="008A294E"/>
    <w:rsid w:val="008A4752"/>
    <w:rsid w:val="008B15DF"/>
    <w:rsid w:val="008B323C"/>
    <w:rsid w:val="008B353A"/>
    <w:rsid w:val="008B6B4B"/>
    <w:rsid w:val="008C51E6"/>
    <w:rsid w:val="008C6634"/>
    <w:rsid w:val="008D0684"/>
    <w:rsid w:val="008D1F37"/>
    <w:rsid w:val="008D3361"/>
    <w:rsid w:val="008D3C73"/>
    <w:rsid w:val="008D65EF"/>
    <w:rsid w:val="008D6E8D"/>
    <w:rsid w:val="008D755F"/>
    <w:rsid w:val="008E19FC"/>
    <w:rsid w:val="008E3773"/>
    <w:rsid w:val="008E3CC0"/>
    <w:rsid w:val="008E7D18"/>
    <w:rsid w:val="008F4022"/>
    <w:rsid w:val="008F437E"/>
    <w:rsid w:val="008F5BDD"/>
    <w:rsid w:val="008F6D0B"/>
    <w:rsid w:val="00904038"/>
    <w:rsid w:val="00904E4E"/>
    <w:rsid w:val="00906C51"/>
    <w:rsid w:val="009070BD"/>
    <w:rsid w:val="00907501"/>
    <w:rsid w:val="009076B9"/>
    <w:rsid w:val="00914BD8"/>
    <w:rsid w:val="009153D4"/>
    <w:rsid w:val="00917163"/>
    <w:rsid w:val="00920CAF"/>
    <w:rsid w:val="009235E6"/>
    <w:rsid w:val="0092423B"/>
    <w:rsid w:val="00924E1E"/>
    <w:rsid w:val="009268DE"/>
    <w:rsid w:val="00926A5F"/>
    <w:rsid w:val="00926D2A"/>
    <w:rsid w:val="00926E02"/>
    <w:rsid w:val="009312CC"/>
    <w:rsid w:val="00932F4C"/>
    <w:rsid w:val="009339EB"/>
    <w:rsid w:val="00933C7C"/>
    <w:rsid w:val="00934B54"/>
    <w:rsid w:val="0093506C"/>
    <w:rsid w:val="00935EBA"/>
    <w:rsid w:val="009365E7"/>
    <w:rsid w:val="00937BBA"/>
    <w:rsid w:val="00943E0D"/>
    <w:rsid w:val="00943F23"/>
    <w:rsid w:val="00947A9A"/>
    <w:rsid w:val="00951194"/>
    <w:rsid w:val="0095326A"/>
    <w:rsid w:val="009532E4"/>
    <w:rsid w:val="009546D4"/>
    <w:rsid w:val="00954772"/>
    <w:rsid w:val="00957721"/>
    <w:rsid w:val="00957A9A"/>
    <w:rsid w:val="009613FE"/>
    <w:rsid w:val="00961C02"/>
    <w:rsid w:val="00962895"/>
    <w:rsid w:val="00962F20"/>
    <w:rsid w:val="00967350"/>
    <w:rsid w:val="00967FAE"/>
    <w:rsid w:val="00970EE7"/>
    <w:rsid w:val="00970EEA"/>
    <w:rsid w:val="009710F6"/>
    <w:rsid w:val="0097119D"/>
    <w:rsid w:val="00972018"/>
    <w:rsid w:val="00974114"/>
    <w:rsid w:val="009754E3"/>
    <w:rsid w:val="009768EC"/>
    <w:rsid w:val="0098188F"/>
    <w:rsid w:val="00982F3A"/>
    <w:rsid w:val="00985F9A"/>
    <w:rsid w:val="00986356"/>
    <w:rsid w:val="00992A7D"/>
    <w:rsid w:val="00992FFF"/>
    <w:rsid w:val="00993335"/>
    <w:rsid w:val="00994B51"/>
    <w:rsid w:val="00997661"/>
    <w:rsid w:val="009A057C"/>
    <w:rsid w:val="009A4665"/>
    <w:rsid w:val="009A611C"/>
    <w:rsid w:val="009B09CC"/>
    <w:rsid w:val="009B11A5"/>
    <w:rsid w:val="009B24E2"/>
    <w:rsid w:val="009B3C66"/>
    <w:rsid w:val="009B4AF2"/>
    <w:rsid w:val="009B69DE"/>
    <w:rsid w:val="009B73AB"/>
    <w:rsid w:val="009B76A9"/>
    <w:rsid w:val="009B7E8C"/>
    <w:rsid w:val="009C1434"/>
    <w:rsid w:val="009C1F9A"/>
    <w:rsid w:val="009C300A"/>
    <w:rsid w:val="009C3A37"/>
    <w:rsid w:val="009C3FF1"/>
    <w:rsid w:val="009C4072"/>
    <w:rsid w:val="009C4916"/>
    <w:rsid w:val="009C5667"/>
    <w:rsid w:val="009C5CAA"/>
    <w:rsid w:val="009C779C"/>
    <w:rsid w:val="009C7D29"/>
    <w:rsid w:val="009D29A1"/>
    <w:rsid w:val="009D3B54"/>
    <w:rsid w:val="009D5607"/>
    <w:rsid w:val="009D657B"/>
    <w:rsid w:val="009D7952"/>
    <w:rsid w:val="009E0305"/>
    <w:rsid w:val="009E33B6"/>
    <w:rsid w:val="009E3EBF"/>
    <w:rsid w:val="009E4266"/>
    <w:rsid w:val="009E6E26"/>
    <w:rsid w:val="009E75BD"/>
    <w:rsid w:val="009E788A"/>
    <w:rsid w:val="009F064A"/>
    <w:rsid w:val="009F2B63"/>
    <w:rsid w:val="009F36FC"/>
    <w:rsid w:val="00A027DF"/>
    <w:rsid w:val="00A06492"/>
    <w:rsid w:val="00A06757"/>
    <w:rsid w:val="00A06FC7"/>
    <w:rsid w:val="00A07F69"/>
    <w:rsid w:val="00A1063B"/>
    <w:rsid w:val="00A10FAE"/>
    <w:rsid w:val="00A121D0"/>
    <w:rsid w:val="00A14E36"/>
    <w:rsid w:val="00A1500D"/>
    <w:rsid w:val="00A166F5"/>
    <w:rsid w:val="00A171B2"/>
    <w:rsid w:val="00A20E88"/>
    <w:rsid w:val="00A23696"/>
    <w:rsid w:val="00A23F7C"/>
    <w:rsid w:val="00A245AF"/>
    <w:rsid w:val="00A24E97"/>
    <w:rsid w:val="00A2518E"/>
    <w:rsid w:val="00A25817"/>
    <w:rsid w:val="00A25C9A"/>
    <w:rsid w:val="00A311EA"/>
    <w:rsid w:val="00A31BAB"/>
    <w:rsid w:val="00A3224E"/>
    <w:rsid w:val="00A34EEF"/>
    <w:rsid w:val="00A35AF9"/>
    <w:rsid w:val="00A35FDA"/>
    <w:rsid w:val="00A36516"/>
    <w:rsid w:val="00A370CD"/>
    <w:rsid w:val="00A372D3"/>
    <w:rsid w:val="00A40327"/>
    <w:rsid w:val="00A405A1"/>
    <w:rsid w:val="00A4153E"/>
    <w:rsid w:val="00A4353E"/>
    <w:rsid w:val="00A45AFD"/>
    <w:rsid w:val="00A470A3"/>
    <w:rsid w:val="00A4723F"/>
    <w:rsid w:val="00A52530"/>
    <w:rsid w:val="00A52BA0"/>
    <w:rsid w:val="00A561B9"/>
    <w:rsid w:val="00A56F3C"/>
    <w:rsid w:val="00A605AF"/>
    <w:rsid w:val="00A60867"/>
    <w:rsid w:val="00A61D71"/>
    <w:rsid w:val="00A623E1"/>
    <w:rsid w:val="00A62797"/>
    <w:rsid w:val="00A633DF"/>
    <w:rsid w:val="00A6410B"/>
    <w:rsid w:val="00A65E3B"/>
    <w:rsid w:val="00A665BE"/>
    <w:rsid w:val="00A665CC"/>
    <w:rsid w:val="00A66DD3"/>
    <w:rsid w:val="00A67D06"/>
    <w:rsid w:val="00A70265"/>
    <w:rsid w:val="00A7167C"/>
    <w:rsid w:val="00A7179B"/>
    <w:rsid w:val="00A717AC"/>
    <w:rsid w:val="00A719FA"/>
    <w:rsid w:val="00A71BCB"/>
    <w:rsid w:val="00A71D15"/>
    <w:rsid w:val="00A731DD"/>
    <w:rsid w:val="00A73BC3"/>
    <w:rsid w:val="00A765CC"/>
    <w:rsid w:val="00A807D3"/>
    <w:rsid w:val="00A81041"/>
    <w:rsid w:val="00A828D1"/>
    <w:rsid w:val="00A833D4"/>
    <w:rsid w:val="00A845DD"/>
    <w:rsid w:val="00A84B19"/>
    <w:rsid w:val="00A85829"/>
    <w:rsid w:val="00A85A38"/>
    <w:rsid w:val="00A85EAA"/>
    <w:rsid w:val="00A8619D"/>
    <w:rsid w:val="00A90A7B"/>
    <w:rsid w:val="00A9125A"/>
    <w:rsid w:val="00A92F69"/>
    <w:rsid w:val="00A945B7"/>
    <w:rsid w:val="00A948A8"/>
    <w:rsid w:val="00A95084"/>
    <w:rsid w:val="00A95ED0"/>
    <w:rsid w:val="00A95F74"/>
    <w:rsid w:val="00A960C9"/>
    <w:rsid w:val="00AA179E"/>
    <w:rsid w:val="00AA262F"/>
    <w:rsid w:val="00AA310C"/>
    <w:rsid w:val="00AA4720"/>
    <w:rsid w:val="00AA61BC"/>
    <w:rsid w:val="00AB1178"/>
    <w:rsid w:val="00AB1204"/>
    <w:rsid w:val="00AB2E0F"/>
    <w:rsid w:val="00AB306E"/>
    <w:rsid w:val="00AB44A1"/>
    <w:rsid w:val="00AB4B57"/>
    <w:rsid w:val="00AB74B5"/>
    <w:rsid w:val="00AB7B6A"/>
    <w:rsid w:val="00AC0C4F"/>
    <w:rsid w:val="00AC170A"/>
    <w:rsid w:val="00AC279F"/>
    <w:rsid w:val="00AC304E"/>
    <w:rsid w:val="00AC561C"/>
    <w:rsid w:val="00AC7E11"/>
    <w:rsid w:val="00AD4DD2"/>
    <w:rsid w:val="00AD64E1"/>
    <w:rsid w:val="00AD66F9"/>
    <w:rsid w:val="00AD6BF2"/>
    <w:rsid w:val="00AE1072"/>
    <w:rsid w:val="00AE1B86"/>
    <w:rsid w:val="00AE1EF2"/>
    <w:rsid w:val="00AE45D5"/>
    <w:rsid w:val="00AE6A57"/>
    <w:rsid w:val="00AF0073"/>
    <w:rsid w:val="00AF4D8E"/>
    <w:rsid w:val="00AF4DBA"/>
    <w:rsid w:val="00AF50CE"/>
    <w:rsid w:val="00AF7383"/>
    <w:rsid w:val="00AF769E"/>
    <w:rsid w:val="00B023A1"/>
    <w:rsid w:val="00B048FE"/>
    <w:rsid w:val="00B04CFF"/>
    <w:rsid w:val="00B0510E"/>
    <w:rsid w:val="00B06A02"/>
    <w:rsid w:val="00B06CD2"/>
    <w:rsid w:val="00B10379"/>
    <w:rsid w:val="00B132DC"/>
    <w:rsid w:val="00B13474"/>
    <w:rsid w:val="00B145E9"/>
    <w:rsid w:val="00B14EDF"/>
    <w:rsid w:val="00B175C8"/>
    <w:rsid w:val="00B214C1"/>
    <w:rsid w:val="00B25CF6"/>
    <w:rsid w:val="00B2607F"/>
    <w:rsid w:val="00B27D8D"/>
    <w:rsid w:val="00B3158A"/>
    <w:rsid w:val="00B33193"/>
    <w:rsid w:val="00B36AB9"/>
    <w:rsid w:val="00B3796E"/>
    <w:rsid w:val="00B41F6E"/>
    <w:rsid w:val="00B433A8"/>
    <w:rsid w:val="00B43B96"/>
    <w:rsid w:val="00B44479"/>
    <w:rsid w:val="00B44C31"/>
    <w:rsid w:val="00B45953"/>
    <w:rsid w:val="00B46979"/>
    <w:rsid w:val="00B46AC8"/>
    <w:rsid w:val="00B46D0B"/>
    <w:rsid w:val="00B4732B"/>
    <w:rsid w:val="00B47B7A"/>
    <w:rsid w:val="00B47C9F"/>
    <w:rsid w:val="00B50CAF"/>
    <w:rsid w:val="00B511F7"/>
    <w:rsid w:val="00B514CC"/>
    <w:rsid w:val="00B51707"/>
    <w:rsid w:val="00B528BC"/>
    <w:rsid w:val="00B529FC"/>
    <w:rsid w:val="00B529FD"/>
    <w:rsid w:val="00B52E48"/>
    <w:rsid w:val="00B54DF2"/>
    <w:rsid w:val="00B55068"/>
    <w:rsid w:val="00B56C1A"/>
    <w:rsid w:val="00B60B02"/>
    <w:rsid w:val="00B60E58"/>
    <w:rsid w:val="00B622B7"/>
    <w:rsid w:val="00B62931"/>
    <w:rsid w:val="00B65080"/>
    <w:rsid w:val="00B65E04"/>
    <w:rsid w:val="00B65FB5"/>
    <w:rsid w:val="00B672CD"/>
    <w:rsid w:val="00B71750"/>
    <w:rsid w:val="00B71FC7"/>
    <w:rsid w:val="00B73F91"/>
    <w:rsid w:val="00B767BD"/>
    <w:rsid w:val="00B77BC9"/>
    <w:rsid w:val="00B77E4E"/>
    <w:rsid w:val="00B8023A"/>
    <w:rsid w:val="00B83072"/>
    <w:rsid w:val="00B8378C"/>
    <w:rsid w:val="00B84591"/>
    <w:rsid w:val="00B8483E"/>
    <w:rsid w:val="00B84C71"/>
    <w:rsid w:val="00B850D4"/>
    <w:rsid w:val="00B86851"/>
    <w:rsid w:val="00B87A1C"/>
    <w:rsid w:val="00B87B9E"/>
    <w:rsid w:val="00B91FB1"/>
    <w:rsid w:val="00B93352"/>
    <w:rsid w:val="00B93DDC"/>
    <w:rsid w:val="00B9489A"/>
    <w:rsid w:val="00B9543D"/>
    <w:rsid w:val="00B95BFB"/>
    <w:rsid w:val="00BA00D5"/>
    <w:rsid w:val="00BA07A8"/>
    <w:rsid w:val="00BA0D79"/>
    <w:rsid w:val="00BA0E7F"/>
    <w:rsid w:val="00BA3509"/>
    <w:rsid w:val="00BA36E5"/>
    <w:rsid w:val="00BA3D1C"/>
    <w:rsid w:val="00BA61B9"/>
    <w:rsid w:val="00BA7366"/>
    <w:rsid w:val="00BB09E1"/>
    <w:rsid w:val="00BB1D57"/>
    <w:rsid w:val="00BB2ECB"/>
    <w:rsid w:val="00BB325F"/>
    <w:rsid w:val="00BB3F6E"/>
    <w:rsid w:val="00BB424F"/>
    <w:rsid w:val="00BB6817"/>
    <w:rsid w:val="00BB7894"/>
    <w:rsid w:val="00BB79FB"/>
    <w:rsid w:val="00BB7AE0"/>
    <w:rsid w:val="00BB7B7F"/>
    <w:rsid w:val="00BC160B"/>
    <w:rsid w:val="00BC1881"/>
    <w:rsid w:val="00BC1883"/>
    <w:rsid w:val="00BC1FFD"/>
    <w:rsid w:val="00BC34E4"/>
    <w:rsid w:val="00BC5A79"/>
    <w:rsid w:val="00BC7694"/>
    <w:rsid w:val="00BD0EDE"/>
    <w:rsid w:val="00BD1C5F"/>
    <w:rsid w:val="00BD39A1"/>
    <w:rsid w:val="00BD4877"/>
    <w:rsid w:val="00BD5973"/>
    <w:rsid w:val="00BD5B6E"/>
    <w:rsid w:val="00BD6AE6"/>
    <w:rsid w:val="00BE0AA6"/>
    <w:rsid w:val="00BE117E"/>
    <w:rsid w:val="00BE27D3"/>
    <w:rsid w:val="00BE3E50"/>
    <w:rsid w:val="00BE59B3"/>
    <w:rsid w:val="00BE5C08"/>
    <w:rsid w:val="00BE669A"/>
    <w:rsid w:val="00BE752E"/>
    <w:rsid w:val="00BF04DA"/>
    <w:rsid w:val="00BF061F"/>
    <w:rsid w:val="00BF3ADC"/>
    <w:rsid w:val="00BF4CCE"/>
    <w:rsid w:val="00C00225"/>
    <w:rsid w:val="00C016BB"/>
    <w:rsid w:val="00C0180D"/>
    <w:rsid w:val="00C03347"/>
    <w:rsid w:val="00C0364B"/>
    <w:rsid w:val="00C0646D"/>
    <w:rsid w:val="00C07427"/>
    <w:rsid w:val="00C07F3A"/>
    <w:rsid w:val="00C11543"/>
    <w:rsid w:val="00C12001"/>
    <w:rsid w:val="00C129C6"/>
    <w:rsid w:val="00C13C78"/>
    <w:rsid w:val="00C14AEB"/>
    <w:rsid w:val="00C152EC"/>
    <w:rsid w:val="00C1598D"/>
    <w:rsid w:val="00C16D39"/>
    <w:rsid w:val="00C206E3"/>
    <w:rsid w:val="00C216A5"/>
    <w:rsid w:val="00C23260"/>
    <w:rsid w:val="00C246FD"/>
    <w:rsid w:val="00C24D1C"/>
    <w:rsid w:val="00C26986"/>
    <w:rsid w:val="00C27AEF"/>
    <w:rsid w:val="00C3058E"/>
    <w:rsid w:val="00C307C6"/>
    <w:rsid w:val="00C313C9"/>
    <w:rsid w:val="00C31592"/>
    <w:rsid w:val="00C34690"/>
    <w:rsid w:val="00C35F13"/>
    <w:rsid w:val="00C4113E"/>
    <w:rsid w:val="00C42429"/>
    <w:rsid w:val="00C43B49"/>
    <w:rsid w:val="00C44A82"/>
    <w:rsid w:val="00C45822"/>
    <w:rsid w:val="00C4676E"/>
    <w:rsid w:val="00C512AC"/>
    <w:rsid w:val="00C51B61"/>
    <w:rsid w:val="00C5701E"/>
    <w:rsid w:val="00C57DDD"/>
    <w:rsid w:val="00C62542"/>
    <w:rsid w:val="00C63977"/>
    <w:rsid w:val="00C64598"/>
    <w:rsid w:val="00C663ED"/>
    <w:rsid w:val="00C66F3C"/>
    <w:rsid w:val="00C6731A"/>
    <w:rsid w:val="00C67B12"/>
    <w:rsid w:val="00C67E38"/>
    <w:rsid w:val="00C71290"/>
    <w:rsid w:val="00C712F8"/>
    <w:rsid w:val="00C714FF"/>
    <w:rsid w:val="00C730E9"/>
    <w:rsid w:val="00C73A7C"/>
    <w:rsid w:val="00C77462"/>
    <w:rsid w:val="00C77514"/>
    <w:rsid w:val="00C77ADF"/>
    <w:rsid w:val="00C84060"/>
    <w:rsid w:val="00C85330"/>
    <w:rsid w:val="00C859D9"/>
    <w:rsid w:val="00C8630B"/>
    <w:rsid w:val="00C8694A"/>
    <w:rsid w:val="00C87979"/>
    <w:rsid w:val="00C90334"/>
    <w:rsid w:val="00C909FB"/>
    <w:rsid w:val="00C936DF"/>
    <w:rsid w:val="00C937F8"/>
    <w:rsid w:val="00C94034"/>
    <w:rsid w:val="00C979B0"/>
    <w:rsid w:val="00CA34DD"/>
    <w:rsid w:val="00CA474F"/>
    <w:rsid w:val="00CA49A1"/>
    <w:rsid w:val="00CA4B72"/>
    <w:rsid w:val="00CA5AB1"/>
    <w:rsid w:val="00CB1646"/>
    <w:rsid w:val="00CB2DB5"/>
    <w:rsid w:val="00CB2F35"/>
    <w:rsid w:val="00CB3866"/>
    <w:rsid w:val="00CB5A6B"/>
    <w:rsid w:val="00CB66CF"/>
    <w:rsid w:val="00CC11DA"/>
    <w:rsid w:val="00CC13FF"/>
    <w:rsid w:val="00CC1CAC"/>
    <w:rsid w:val="00CC3217"/>
    <w:rsid w:val="00CC4A63"/>
    <w:rsid w:val="00CC4DBA"/>
    <w:rsid w:val="00CD05FF"/>
    <w:rsid w:val="00CD40B0"/>
    <w:rsid w:val="00CD4937"/>
    <w:rsid w:val="00CD4ECD"/>
    <w:rsid w:val="00CD652A"/>
    <w:rsid w:val="00CD656A"/>
    <w:rsid w:val="00CD7692"/>
    <w:rsid w:val="00CE003E"/>
    <w:rsid w:val="00CE05C3"/>
    <w:rsid w:val="00CE126B"/>
    <w:rsid w:val="00CE19F3"/>
    <w:rsid w:val="00CE4776"/>
    <w:rsid w:val="00CE56AF"/>
    <w:rsid w:val="00CE5EA9"/>
    <w:rsid w:val="00CE5EDB"/>
    <w:rsid w:val="00CF0CAC"/>
    <w:rsid w:val="00CF3BD2"/>
    <w:rsid w:val="00CF569F"/>
    <w:rsid w:val="00CF645F"/>
    <w:rsid w:val="00D0136D"/>
    <w:rsid w:val="00D024C2"/>
    <w:rsid w:val="00D02E97"/>
    <w:rsid w:val="00D065E9"/>
    <w:rsid w:val="00D0735A"/>
    <w:rsid w:val="00D076D3"/>
    <w:rsid w:val="00D10438"/>
    <w:rsid w:val="00D11BD6"/>
    <w:rsid w:val="00D12683"/>
    <w:rsid w:val="00D138A6"/>
    <w:rsid w:val="00D13DF6"/>
    <w:rsid w:val="00D1484E"/>
    <w:rsid w:val="00D1489B"/>
    <w:rsid w:val="00D16743"/>
    <w:rsid w:val="00D16C96"/>
    <w:rsid w:val="00D209A0"/>
    <w:rsid w:val="00D215FA"/>
    <w:rsid w:val="00D21DBA"/>
    <w:rsid w:val="00D2312C"/>
    <w:rsid w:val="00D234E0"/>
    <w:rsid w:val="00D25CE1"/>
    <w:rsid w:val="00D34DF2"/>
    <w:rsid w:val="00D35FB4"/>
    <w:rsid w:val="00D37D3D"/>
    <w:rsid w:val="00D4035C"/>
    <w:rsid w:val="00D42895"/>
    <w:rsid w:val="00D46F8F"/>
    <w:rsid w:val="00D516D5"/>
    <w:rsid w:val="00D52DA2"/>
    <w:rsid w:val="00D6157C"/>
    <w:rsid w:val="00D618E3"/>
    <w:rsid w:val="00D6246C"/>
    <w:rsid w:val="00D6264B"/>
    <w:rsid w:val="00D627E2"/>
    <w:rsid w:val="00D64A90"/>
    <w:rsid w:val="00D64D46"/>
    <w:rsid w:val="00D675C0"/>
    <w:rsid w:val="00D71AA0"/>
    <w:rsid w:val="00D71C4B"/>
    <w:rsid w:val="00D722D7"/>
    <w:rsid w:val="00D74F2B"/>
    <w:rsid w:val="00D769AF"/>
    <w:rsid w:val="00D81FD8"/>
    <w:rsid w:val="00D825D0"/>
    <w:rsid w:val="00D82D53"/>
    <w:rsid w:val="00D83EDB"/>
    <w:rsid w:val="00D87FC4"/>
    <w:rsid w:val="00D92033"/>
    <w:rsid w:val="00D929CE"/>
    <w:rsid w:val="00D93332"/>
    <w:rsid w:val="00D95E1A"/>
    <w:rsid w:val="00D95FB0"/>
    <w:rsid w:val="00D977D3"/>
    <w:rsid w:val="00DA0E10"/>
    <w:rsid w:val="00DA12D3"/>
    <w:rsid w:val="00DA145A"/>
    <w:rsid w:val="00DA1A60"/>
    <w:rsid w:val="00DA1FFD"/>
    <w:rsid w:val="00DA2242"/>
    <w:rsid w:val="00DA2687"/>
    <w:rsid w:val="00DA2DB3"/>
    <w:rsid w:val="00DA4852"/>
    <w:rsid w:val="00DA6598"/>
    <w:rsid w:val="00DA6763"/>
    <w:rsid w:val="00DA7103"/>
    <w:rsid w:val="00DA7866"/>
    <w:rsid w:val="00DA7C2A"/>
    <w:rsid w:val="00DB13D4"/>
    <w:rsid w:val="00DB1BEB"/>
    <w:rsid w:val="00DB3500"/>
    <w:rsid w:val="00DB4389"/>
    <w:rsid w:val="00DC0342"/>
    <w:rsid w:val="00DC063B"/>
    <w:rsid w:val="00DC1013"/>
    <w:rsid w:val="00DC1EE1"/>
    <w:rsid w:val="00DC40A1"/>
    <w:rsid w:val="00DC4F16"/>
    <w:rsid w:val="00DC68B0"/>
    <w:rsid w:val="00DD0567"/>
    <w:rsid w:val="00DD23FE"/>
    <w:rsid w:val="00DD4EA9"/>
    <w:rsid w:val="00DD7D35"/>
    <w:rsid w:val="00DE002C"/>
    <w:rsid w:val="00DE0648"/>
    <w:rsid w:val="00DE06DE"/>
    <w:rsid w:val="00DE1501"/>
    <w:rsid w:val="00DE2A60"/>
    <w:rsid w:val="00DE2AB0"/>
    <w:rsid w:val="00DE39C2"/>
    <w:rsid w:val="00DE3CBE"/>
    <w:rsid w:val="00DE5D77"/>
    <w:rsid w:val="00DE7858"/>
    <w:rsid w:val="00DE7AAE"/>
    <w:rsid w:val="00DE7EED"/>
    <w:rsid w:val="00DF2291"/>
    <w:rsid w:val="00DF3BBF"/>
    <w:rsid w:val="00DF56A6"/>
    <w:rsid w:val="00DF6726"/>
    <w:rsid w:val="00E0010C"/>
    <w:rsid w:val="00E01DF3"/>
    <w:rsid w:val="00E03151"/>
    <w:rsid w:val="00E04B05"/>
    <w:rsid w:val="00E05248"/>
    <w:rsid w:val="00E05D8A"/>
    <w:rsid w:val="00E06558"/>
    <w:rsid w:val="00E07BC8"/>
    <w:rsid w:val="00E10243"/>
    <w:rsid w:val="00E118DC"/>
    <w:rsid w:val="00E1234C"/>
    <w:rsid w:val="00E129C2"/>
    <w:rsid w:val="00E1317A"/>
    <w:rsid w:val="00E14894"/>
    <w:rsid w:val="00E15D44"/>
    <w:rsid w:val="00E16E44"/>
    <w:rsid w:val="00E170B8"/>
    <w:rsid w:val="00E17220"/>
    <w:rsid w:val="00E177F5"/>
    <w:rsid w:val="00E22339"/>
    <w:rsid w:val="00E225FB"/>
    <w:rsid w:val="00E251FD"/>
    <w:rsid w:val="00E255A3"/>
    <w:rsid w:val="00E2585B"/>
    <w:rsid w:val="00E25E1B"/>
    <w:rsid w:val="00E27048"/>
    <w:rsid w:val="00E2794B"/>
    <w:rsid w:val="00E31069"/>
    <w:rsid w:val="00E31E4B"/>
    <w:rsid w:val="00E322D4"/>
    <w:rsid w:val="00E335ED"/>
    <w:rsid w:val="00E339F8"/>
    <w:rsid w:val="00E350D4"/>
    <w:rsid w:val="00E36C82"/>
    <w:rsid w:val="00E4134F"/>
    <w:rsid w:val="00E4236E"/>
    <w:rsid w:val="00E4289E"/>
    <w:rsid w:val="00E44A33"/>
    <w:rsid w:val="00E45C33"/>
    <w:rsid w:val="00E47300"/>
    <w:rsid w:val="00E47697"/>
    <w:rsid w:val="00E477DD"/>
    <w:rsid w:val="00E50408"/>
    <w:rsid w:val="00E514E3"/>
    <w:rsid w:val="00E53039"/>
    <w:rsid w:val="00E5497E"/>
    <w:rsid w:val="00E55E4E"/>
    <w:rsid w:val="00E57EC3"/>
    <w:rsid w:val="00E6096E"/>
    <w:rsid w:val="00E6462E"/>
    <w:rsid w:val="00E674DD"/>
    <w:rsid w:val="00E70624"/>
    <w:rsid w:val="00E71808"/>
    <w:rsid w:val="00E725DD"/>
    <w:rsid w:val="00E755D9"/>
    <w:rsid w:val="00E76449"/>
    <w:rsid w:val="00E77392"/>
    <w:rsid w:val="00E81F77"/>
    <w:rsid w:val="00E82313"/>
    <w:rsid w:val="00E847CC"/>
    <w:rsid w:val="00E853C3"/>
    <w:rsid w:val="00E85D75"/>
    <w:rsid w:val="00E85DE9"/>
    <w:rsid w:val="00E87A72"/>
    <w:rsid w:val="00E915C5"/>
    <w:rsid w:val="00E923E3"/>
    <w:rsid w:val="00E92753"/>
    <w:rsid w:val="00E94E7C"/>
    <w:rsid w:val="00E952D1"/>
    <w:rsid w:val="00EA19B0"/>
    <w:rsid w:val="00EA6FF9"/>
    <w:rsid w:val="00EA70E4"/>
    <w:rsid w:val="00EA79A8"/>
    <w:rsid w:val="00EA7CB9"/>
    <w:rsid w:val="00EB0627"/>
    <w:rsid w:val="00EB25D9"/>
    <w:rsid w:val="00EB7425"/>
    <w:rsid w:val="00EC05DE"/>
    <w:rsid w:val="00EC0D07"/>
    <w:rsid w:val="00EC12D0"/>
    <w:rsid w:val="00EC12E1"/>
    <w:rsid w:val="00EC2C5C"/>
    <w:rsid w:val="00EC2E50"/>
    <w:rsid w:val="00EC5210"/>
    <w:rsid w:val="00EC5EFC"/>
    <w:rsid w:val="00EC74DE"/>
    <w:rsid w:val="00EC7C9D"/>
    <w:rsid w:val="00ED1826"/>
    <w:rsid w:val="00ED2008"/>
    <w:rsid w:val="00ED22B4"/>
    <w:rsid w:val="00ED306C"/>
    <w:rsid w:val="00ED3E7A"/>
    <w:rsid w:val="00ED5BDF"/>
    <w:rsid w:val="00EE21B8"/>
    <w:rsid w:val="00EE2442"/>
    <w:rsid w:val="00EE41E9"/>
    <w:rsid w:val="00EE43E7"/>
    <w:rsid w:val="00EE43F4"/>
    <w:rsid w:val="00EE6450"/>
    <w:rsid w:val="00EF1E51"/>
    <w:rsid w:val="00EF3517"/>
    <w:rsid w:val="00EF3776"/>
    <w:rsid w:val="00EF3D10"/>
    <w:rsid w:val="00EF6084"/>
    <w:rsid w:val="00EF7AF0"/>
    <w:rsid w:val="00F00249"/>
    <w:rsid w:val="00F0096C"/>
    <w:rsid w:val="00F01CDC"/>
    <w:rsid w:val="00F027BE"/>
    <w:rsid w:val="00F02B01"/>
    <w:rsid w:val="00F10612"/>
    <w:rsid w:val="00F1064A"/>
    <w:rsid w:val="00F10DFC"/>
    <w:rsid w:val="00F15249"/>
    <w:rsid w:val="00F15C02"/>
    <w:rsid w:val="00F15DE2"/>
    <w:rsid w:val="00F2085B"/>
    <w:rsid w:val="00F20EE7"/>
    <w:rsid w:val="00F2155D"/>
    <w:rsid w:val="00F21719"/>
    <w:rsid w:val="00F24378"/>
    <w:rsid w:val="00F251E6"/>
    <w:rsid w:val="00F26255"/>
    <w:rsid w:val="00F26855"/>
    <w:rsid w:val="00F26E3B"/>
    <w:rsid w:val="00F30075"/>
    <w:rsid w:val="00F3025A"/>
    <w:rsid w:val="00F30D35"/>
    <w:rsid w:val="00F31592"/>
    <w:rsid w:val="00F3377F"/>
    <w:rsid w:val="00F344A0"/>
    <w:rsid w:val="00F3483F"/>
    <w:rsid w:val="00F35626"/>
    <w:rsid w:val="00F3608F"/>
    <w:rsid w:val="00F36A59"/>
    <w:rsid w:val="00F37BFC"/>
    <w:rsid w:val="00F4077A"/>
    <w:rsid w:val="00F4161A"/>
    <w:rsid w:val="00F42F08"/>
    <w:rsid w:val="00F43688"/>
    <w:rsid w:val="00F45E91"/>
    <w:rsid w:val="00F46EB6"/>
    <w:rsid w:val="00F470E8"/>
    <w:rsid w:val="00F47256"/>
    <w:rsid w:val="00F47EAA"/>
    <w:rsid w:val="00F504A3"/>
    <w:rsid w:val="00F5085A"/>
    <w:rsid w:val="00F52258"/>
    <w:rsid w:val="00F551CB"/>
    <w:rsid w:val="00F56B7A"/>
    <w:rsid w:val="00F5712B"/>
    <w:rsid w:val="00F605A7"/>
    <w:rsid w:val="00F60821"/>
    <w:rsid w:val="00F64832"/>
    <w:rsid w:val="00F67A92"/>
    <w:rsid w:val="00F67F9B"/>
    <w:rsid w:val="00F71686"/>
    <w:rsid w:val="00F71D96"/>
    <w:rsid w:val="00F723E1"/>
    <w:rsid w:val="00F72D34"/>
    <w:rsid w:val="00F759EB"/>
    <w:rsid w:val="00F75A50"/>
    <w:rsid w:val="00F8185A"/>
    <w:rsid w:val="00F81E0D"/>
    <w:rsid w:val="00F81E51"/>
    <w:rsid w:val="00F8349E"/>
    <w:rsid w:val="00F84B0D"/>
    <w:rsid w:val="00F84E7C"/>
    <w:rsid w:val="00F852F5"/>
    <w:rsid w:val="00F85304"/>
    <w:rsid w:val="00F86EF8"/>
    <w:rsid w:val="00F915CC"/>
    <w:rsid w:val="00F9167B"/>
    <w:rsid w:val="00F916C6"/>
    <w:rsid w:val="00F9192B"/>
    <w:rsid w:val="00F919AD"/>
    <w:rsid w:val="00F93E1A"/>
    <w:rsid w:val="00F95969"/>
    <w:rsid w:val="00F96E99"/>
    <w:rsid w:val="00F97753"/>
    <w:rsid w:val="00FA031D"/>
    <w:rsid w:val="00FA0753"/>
    <w:rsid w:val="00FA36CF"/>
    <w:rsid w:val="00FA3C4F"/>
    <w:rsid w:val="00FA458D"/>
    <w:rsid w:val="00FA5A1C"/>
    <w:rsid w:val="00FA6088"/>
    <w:rsid w:val="00FA6485"/>
    <w:rsid w:val="00FA6D2B"/>
    <w:rsid w:val="00FA7117"/>
    <w:rsid w:val="00FA7406"/>
    <w:rsid w:val="00FA7633"/>
    <w:rsid w:val="00FB0B98"/>
    <w:rsid w:val="00FB1463"/>
    <w:rsid w:val="00FB4CB5"/>
    <w:rsid w:val="00FB7EC4"/>
    <w:rsid w:val="00FC042B"/>
    <w:rsid w:val="00FC1928"/>
    <w:rsid w:val="00FC1BD0"/>
    <w:rsid w:val="00FC2542"/>
    <w:rsid w:val="00FC2EED"/>
    <w:rsid w:val="00FC2FB4"/>
    <w:rsid w:val="00FC41C5"/>
    <w:rsid w:val="00FD0551"/>
    <w:rsid w:val="00FD05CB"/>
    <w:rsid w:val="00FD0A23"/>
    <w:rsid w:val="00FD0BA6"/>
    <w:rsid w:val="00FD1D5F"/>
    <w:rsid w:val="00FD1E7E"/>
    <w:rsid w:val="00FD21D2"/>
    <w:rsid w:val="00FD27E8"/>
    <w:rsid w:val="00FD3646"/>
    <w:rsid w:val="00FD3B0E"/>
    <w:rsid w:val="00FD4196"/>
    <w:rsid w:val="00FD4FB3"/>
    <w:rsid w:val="00FD6DEE"/>
    <w:rsid w:val="00FD7E60"/>
    <w:rsid w:val="00FE0983"/>
    <w:rsid w:val="00FE1F7D"/>
    <w:rsid w:val="00FE26CB"/>
    <w:rsid w:val="00FE2762"/>
    <w:rsid w:val="00FE2909"/>
    <w:rsid w:val="00FE29B5"/>
    <w:rsid w:val="00FE42C5"/>
    <w:rsid w:val="00FE51B8"/>
    <w:rsid w:val="00FE59B7"/>
    <w:rsid w:val="00FE5A1A"/>
    <w:rsid w:val="00FE6F71"/>
    <w:rsid w:val="00FF107D"/>
    <w:rsid w:val="00FF2F14"/>
    <w:rsid w:val="00FF6BB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jc w:val="thai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8E"/>
    <w:pPr>
      <w:spacing w:line="276" w:lineRule="auto"/>
      <w:jc w:val="left"/>
    </w:pPr>
  </w:style>
  <w:style w:type="paragraph" w:styleId="Heading1">
    <w:name w:val="heading 1"/>
    <w:basedOn w:val="Normal"/>
    <w:next w:val="Normal"/>
    <w:link w:val="Heading1Char"/>
    <w:uiPriority w:val="9"/>
    <w:qFormat/>
    <w:rsid w:val="00C3058E"/>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autoRedefine/>
    <w:uiPriority w:val="9"/>
    <w:unhideWhenUsed/>
    <w:qFormat/>
    <w:rsid w:val="00801166"/>
    <w:pPr>
      <w:keepNext/>
      <w:keepLines/>
      <w:shd w:val="clear" w:color="auto" w:fill="92CDDC" w:themeFill="accent5" w:themeFillTint="99"/>
      <w:spacing w:before="120" w:after="120"/>
      <w:outlineLvl w:val="1"/>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166"/>
    <w:rPr>
      <w:rFonts w:eastAsiaTheme="majorEastAsia" w:cstheme="majorBidi"/>
      <w:b/>
      <w:bCs/>
      <w:szCs w:val="22"/>
      <w:shd w:val="clear" w:color="auto" w:fill="92CDDC" w:themeFill="accent5" w:themeFillTint="99"/>
    </w:rPr>
  </w:style>
  <w:style w:type="character" w:customStyle="1" w:styleId="Heading1Char">
    <w:name w:val="Heading 1 Char"/>
    <w:basedOn w:val="DefaultParagraphFont"/>
    <w:link w:val="Heading1"/>
    <w:uiPriority w:val="9"/>
    <w:rsid w:val="00C3058E"/>
    <w:rPr>
      <w:rFonts w:asciiTheme="majorHAnsi" w:eastAsiaTheme="majorEastAsia" w:hAnsiTheme="majorHAnsi" w:cstheme="majorBidi"/>
      <w:b/>
      <w:bCs/>
      <w:color w:val="365F91" w:themeColor="accent1" w:themeShade="BF"/>
      <w:sz w:val="28"/>
      <w:szCs w:val="35"/>
    </w:rPr>
  </w:style>
  <w:style w:type="paragraph" w:styleId="ListParagraph">
    <w:name w:val="List Paragraph"/>
    <w:basedOn w:val="Normal"/>
    <w:uiPriority w:val="34"/>
    <w:qFormat/>
    <w:rsid w:val="00C3058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52BA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52BA0"/>
    <w:pPr>
      <w:tabs>
        <w:tab w:val="center" w:pos="4680"/>
        <w:tab w:val="right" w:pos="9360"/>
      </w:tabs>
      <w:spacing w:after="0" w:line="240" w:lineRule="auto"/>
    </w:pPr>
    <w:rPr>
      <w:rFonts w:ascii="Calibri" w:eastAsia="Times New Roman" w:hAnsi="Calibri" w:cs="Cordia New"/>
    </w:rPr>
  </w:style>
  <w:style w:type="character" w:customStyle="1" w:styleId="FooterChar">
    <w:name w:val="Footer Char"/>
    <w:basedOn w:val="DefaultParagraphFont"/>
    <w:link w:val="Footer"/>
    <w:uiPriority w:val="99"/>
    <w:rsid w:val="00A52BA0"/>
    <w:rPr>
      <w:rFonts w:ascii="Calibri" w:eastAsia="Times New Roman" w:hAnsi="Calibri" w:cs="Cordia New"/>
    </w:rPr>
  </w:style>
  <w:style w:type="paragraph" w:styleId="Caption">
    <w:name w:val="caption"/>
    <w:basedOn w:val="Normal"/>
    <w:next w:val="Normal"/>
    <w:unhideWhenUsed/>
    <w:qFormat/>
    <w:rsid w:val="0064147D"/>
    <w:pPr>
      <w:spacing w:line="240" w:lineRule="auto"/>
    </w:pPr>
    <w:rPr>
      <w:rFonts w:ascii="Calibri" w:eastAsia="Times New Roman" w:hAnsi="Calibri" w:cs="Cordia New"/>
      <w:b/>
      <w:bCs/>
      <w:color w:val="4F81BD" w:themeColor="accent1"/>
      <w:sz w:val="18"/>
      <w:szCs w:val="22"/>
    </w:rPr>
  </w:style>
  <w:style w:type="character" w:styleId="Strong">
    <w:name w:val="Strong"/>
    <w:basedOn w:val="DefaultParagraphFont"/>
    <w:uiPriority w:val="22"/>
    <w:qFormat/>
    <w:rsid w:val="000865E3"/>
    <w:rPr>
      <w:b/>
      <w:bCs/>
    </w:rPr>
  </w:style>
  <w:style w:type="paragraph" w:styleId="Title">
    <w:name w:val="Title"/>
    <w:basedOn w:val="Normal"/>
    <w:next w:val="Normal"/>
    <w:link w:val="TitleChar"/>
    <w:uiPriority w:val="10"/>
    <w:qFormat/>
    <w:rsid w:val="008011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801166"/>
    <w:rPr>
      <w:rFonts w:asciiTheme="majorHAnsi" w:eastAsiaTheme="majorEastAsia" w:hAnsiTheme="majorHAnsi" w:cstheme="majorBidi"/>
      <w:color w:val="17365D" w:themeColor="text2" w:themeShade="BF"/>
      <w:spacing w:val="5"/>
      <w:kern w:val="28"/>
      <w:sz w:val="52"/>
      <w:szCs w:val="66"/>
    </w:rPr>
  </w:style>
</w:styles>
</file>

<file path=word/webSettings.xml><?xml version="1.0" encoding="utf-8"?>
<w:webSettings xmlns:r="http://schemas.openxmlformats.org/officeDocument/2006/relationships" xmlns:w="http://schemas.openxmlformats.org/wordprocessingml/2006/main">
  <w:divs>
    <w:div w:id="1293554165">
      <w:bodyDiv w:val="1"/>
      <w:marLeft w:val="0"/>
      <w:marRight w:val="0"/>
      <w:marTop w:val="0"/>
      <w:marBottom w:val="0"/>
      <w:divBdr>
        <w:top w:val="none" w:sz="0" w:space="0" w:color="auto"/>
        <w:left w:val="none" w:sz="0" w:space="0" w:color="auto"/>
        <w:bottom w:val="none" w:sz="0" w:space="0" w:color="auto"/>
        <w:right w:val="none" w:sz="0" w:space="0" w:color="auto"/>
      </w:divBdr>
      <w:divsChild>
        <w:div w:id="84768113">
          <w:marLeft w:val="360"/>
          <w:marRight w:val="0"/>
          <w:marTop w:val="0"/>
          <w:marBottom w:val="0"/>
          <w:divBdr>
            <w:top w:val="none" w:sz="0" w:space="0" w:color="auto"/>
            <w:left w:val="none" w:sz="0" w:space="0" w:color="auto"/>
            <w:bottom w:val="none" w:sz="0" w:space="0" w:color="auto"/>
            <w:right w:val="none" w:sz="0" w:space="0" w:color="auto"/>
          </w:divBdr>
        </w:div>
        <w:div w:id="313724404">
          <w:marLeft w:val="360"/>
          <w:marRight w:val="0"/>
          <w:marTop w:val="0"/>
          <w:marBottom w:val="0"/>
          <w:divBdr>
            <w:top w:val="none" w:sz="0" w:space="0" w:color="auto"/>
            <w:left w:val="none" w:sz="0" w:space="0" w:color="auto"/>
            <w:bottom w:val="none" w:sz="0" w:space="0" w:color="auto"/>
            <w:right w:val="none" w:sz="0" w:space="0" w:color="auto"/>
          </w:divBdr>
        </w:div>
        <w:div w:id="1330714589">
          <w:marLeft w:val="360"/>
          <w:marRight w:val="0"/>
          <w:marTop w:val="0"/>
          <w:marBottom w:val="0"/>
          <w:divBdr>
            <w:top w:val="none" w:sz="0" w:space="0" w:color="auto"/>
            <w:left w:val="none" w:sz="0" w:space="0" w:color="auto"/>
            <w:bottom w:val="none" w:sz="0" w:space="0" w:color="auto"/>
            <w:right w:val="none" w:sz="0" w:space="0" w:color="auto"/>
          </w:divBdr>
        </w:div>
        <w:div w:id="442308879">
          <w:marLeft w:val="360"/>
          <w:marRight w:val="0"/>
          <w:marTop w:val="0"/>
          <w:marBottom w:val="0"/>
          <w:divBdr>
            <w:top w:val="none" w:sz="0" w:space="0" w:color="auto"/>
            <w:left w:val="none" w:sz="0" w:space="0" w:color="auto"/>
            <w:bottom w:val="none" w:sz="0" w:space="0" w:color="auto"/>
            <w:right w:val="none" w:sz="0" w:space="0" w:color="auto"/>
          </w:divBdr>
        </w:div>
        <w:div w:id="155354414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chaaim</dc:creator>
  <cp:lastModifiedBy>chaaim</cp:lastModifiedBy>
  <cp:revision>4</cp:revision>
  <dcterms:created xsi:type="dcterms:W3CDTF">2018-11-01T08:17:00Z</dcterms:created>
  <dcterms:modified xsi:type="dcterms:W3CDTF">2018-11-01T08:44:00Z</dcterms:modified>
</cp:coreProperties>
</file>